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11" w:rsidRPr="003333D7" w:rsidRDefault="00493811" w:rsidP="00493811">
      <w:pPr>
        <w:shd w:val="clear" w:color="auto" w:fill="C4BC96" w:themeFill="background2" w:themeFillShade="BF"/>
        <w:spacing w:before="600" w:after="120" w:line="240" w:lineRule="auto"/>
        <w:jc w:val="center"/>
        <w:rPr>
          <w:rFonts w:ascii="Gill Sans MT" w:hAnsi="Gill Sans MT"/>
          <w:b/>
          <w:sz w:val="26"/>
          <w:szCs w:val="26"/>
        </w:rPr>
      </w:pPr>
      <w:bookmarkStart w:id="0" w:name="_GoBack"/>
      <w:bookmarkEnd w:id="0"/>
      <w:r w:rsidRPr="003333D7">
        <w:rPr>
          <w:rFonts w:ascii="Gill Sans MT" w:hAnsi="Gill Sans MT"/>
          <w:b/>
          <w:sz w:val="26"/>
          <w:szCs w:val="26"/>
        </w:rPr>
        <w:t>RAPPORT CAMPAGNE DISSEMINATION RAPPORT ITIE 2012 MALI</w:t>
      </w:r>
    </w:p>
    <w:p w:rsidR="00493811" w:rsidRPr="002B7DC3" w:rsidRDefault="00493811" w:rsidP="00493811">
      <w:pPr>
        <w:shd w:val="clear" w:color="auto" w:fill="C4BC96" w:themeFill="background2" w:themeFillShade="BF"/>
        <w:spacing w:after="0" w:line="240" w:lineRule="auto"/>
        <w:jc w:val="center"/>
        <w:rPr>
          <w:rFonts w:ascii="Gill Sans MT" w:hAnsi="Gill Sans MT"/>
          <w:b/>
          <w:sz w:val="24"/>
          <w:szCs w:val="24"/>
        </w:rPr>
      </w:pPr>
      <w:r w:rsidRPr="002B7DC3">
        <w:rPr>
          <w:rFonts w:ascii="Gill Sans MT" w:hAnsi="Gill Sans MT"/>
          <w:b/>
          <w:sz w:val="24"/>
          <w:szCs w:val="24"/>
        </w:rPr>
        <w:t>4</w:t>
      </w:r>
      <w:r w:rsidRPr="002B7DC3">
        <w:rPr>
          <w:rFonts w:ascii="Gill Sans MT" w:hAnsi="Gill Sans MT"/>
          <w:b/>
          <w:sz w:val="24"/>
          <w:szCs w:val="24"/>
          <w:vertAlign w:val="superscript"/>
        </w:rPr>
        <w:t>ème</w:t>
      </w:r>
      <w:r w:rsidRPr="002B7DC3">
        <w:rPr>
          <w:rFonts w:ascii="Gill Sans MT" w:hAnsi="Gill Sans MT"/>
          <w:b/>
          <w:sz w:val="24"/>
          <w:szCs w:val="24"/>
        </w:rPr>
        <w:t xml:space="preserve"> EQUIPE (KENIEBA-DJIJAN-SITAKIL</w:t>
      </w:r>
      <w:r>
        <w:rPr>
          <w:rFonts w:ascii="Gill Sans MT" w:hAnsi="Gill Sans MT"/>
          <w:b/>
          <w:sz w:val="24"/>
          <w:szCs w:val="24"/>
        </w:rPr>
        <w:t>I</w:t>
      </w:r>
      <w:r w:rsidRPr="002B7DC3">
        <w:rPr>
          <w:rFonts w:ascii="Gill Sans MT" w:hAnsi="Gill Sans MT"/>
          <w:b/>
          <w:sz w:val="24"/>
          <w:szCs w:val="24"/>
        </w:rPr>
        <w:t>) – 05 au 09 OCOTBRE 2015</w:t>
      </w:r>
    </w:p>
    <w:p w:rsidR="00493811" w:rsidRPr="003333D7" w:rsidRDefault="00493811" w:rsidP="00493811">
      <w:pPr>
        <w:spacing w:before="480" w:after="120" w:line="240" w:lineRule="auto"/>
        <w:jc w:val="both"/>
        <w:rPr>
          <w:rFonts w:ascii="Gill Sans MT" w:hAnsi="Gill Sans MT"/>
          <w:b/>
        </w:rPr>
      </w:pPr>
      <w:r w:rsidRPr="003333D7">
        <w:rPr>
          <w:rFonts w:ascii="Gill Sans MT" w:hAnsi="Gill Sans MT"/>
          <w:b/>
        </w:rPr>
        <w:t>Introduction</w:t>
      </w:r>
    </w:p>
    <w:p w:rsidR="00493811" w:rsidRPr="003333D7" w:rsidRDefault="00493811" w:rsidP="00493811">
      <w:pPr>
        <w:spacing w:before="120" w:after="120" w:line="240" w:lineRule="auto"/>
        <w:jc w:val="both"/>
        <w:rPr>
          <w:rFonts w:ascii="Gill Sans MT" w:hAnsi="Gill Sans MT"/>
        </w:rPr>
      </w:pPr>
      <w:r>
        <w:rPr>
          <w:rFonts w:ascii="Gill Sans MT" w:hAnsi="Gill Sans MT"/>
        </w:rPr>
        <w:t>La Campagne de d</w:t>
      </w:r>
      <w:r w:rsidRPr="003333D7">
        <w:rPr>
          <w:rFonts w:ascii="Gill Sans MT" w:hAnsi="Gill Sans MT"/>
        </w:rPr>
        <w:t>issémination nationale du Rapport ITIE 2012 s’est déroulée du 05 au 09 à travers le pays par cinq (05) équipes composées chacune des trois parties, l’administration, les sociétés minières et la société civile.</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En effet, ce rapport fait le point de la 4</w:t>
      </w:r>
      <w:r w:rsidRPr="003333D7">
        <w:rPr>
          <w:rFonts w:ascii="Gill Sans MT" w:hAnsi="Gill Sans MT"/>
          <w:vertAlign w:val="superscript"/>
        </w:rPr>
        <w:t>ème</w:t>
      </w:r>
      <w:r w:rsidRPr="003333D7">
        <w:rPr>
          <w:rFonts w:ascii="Gill Sans MT" w:hAnsi="Gill Sans MT"/>
        </w:rPr>
        <w:t xml:space="preserve"> équipe qui a fait les étapes</w:t>
      </w:r>
      <w:r>
        <w:rPr>
          <w:rFonts w:ascii="Gill Sans MT" w:hAnsi="Gill Sans MT"/>
        </w:rPr>
        <w:t xml:space="preserve"> de </w:t>
      </w:r>
      <w:proofErr w:type="spellStart"/>
      <w:r>
        <w:rPr>
          <w:rFonts w:ascii="Gill Sans MT" w:hAnsi="Gill Sans MT"/>
        </w:rPr>
        <w:t>Keniéba</w:t>
      </w:r>
      <w:proofErr w:type="spellEnd"/>
      <w:r>
        <w:rPr>
          <w:rFonts w:ascii="Gill Sans MT" w:hAnsi="Gill Sans MT"/>
        </w:rPr>
        <w:t xml:space="preserve">, </w:t>
      </w:r>
      <w:proofErr w:type="spellStart"/>
      <w:r>
        <w:rPr>
          <w:rFonts w:ascii="Gill Sans MT" w:hAnsi="Gill Sans MT"/>
        </w:rPr>
        <w:t>Djidi</w:t>
      </w:r>
      <w:r w:rsidRPr="003333D7">
        <w:rPr>
          <w:rFonts w:ascii="Gill Sans MT" w:hAnsi="Gill Sans MT"/>
        </w:rPr>
        <w:t>an</w:t>
      </w:r>
      <w:proofErr w:type="spellEnd"/>
      <w:r w:rsidRPr="003333D7">
        <w:rPr>
          <w:rFonts w:ascii="Gill Sans MT" w:hAnsi="Gill Sans MT"/>
        </w:rPr>
        <w:t xml:space="preserve"> et </w:t>
      </w:r>
      <w:proofErr w:type="spellStart"/>
      <w:r w:rsidRPr="003333D7">
        <w:rPr>
          <w:rFonts w:ascii="Gill Sans MT" w:hAnsi="Gill Sans MT"/>
        </w:rPr>
        <w:t>Sitakil</w:t>
      </w:r>
      <w:r>
        <w:rPr>
          <w:rFonts w:ascii="Gill Sans MT" w:hAnsi="Gill Sans MT"/>
        </w:rPr>
        <w:t>i</w:t>
      </w:r>
      <w:proofErr w:type="spellEnd"/>
      <w:r w:rsidRPr="003333D7">
        <w:rPr>
          <w:rFonts w:ascii="Gill Sans MT" w:hAnsi="Gill Sans MT"/>
        </w:rPr>
        <w:t xml:space="preserve"> dans le cercle de </w:t>
      </w:r>
      <w:proofErr w:type="spellStart"/>
      <w:r w:rsidRPr="003333D7">
        <w:rPr>
          <w:rFonts w:ascii="Gill Sans MT" w:hAnsi="Gill Sans MT"/>
        </w:rPr>
        <w:t>Keniéba</w:t>
      </w:r>
      <w:proofErr w:type="spellEnd"/>
      <w:r w:rsidRPr="003333D7">
        <w:rPr>
          <w:rFonts w:ascii="Gill Sans MT" w:hAnsi="Gill Sans MT"/>
        </w:rPr>
        <w:t>.</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 xml:space="preserve">Elle comprenait messieurs Dramane BOIRE (Chef de mission) et </w:t>
      </w:r>
      <w:proofErr w:type="spellStart"/>
      <w:r w:rsidRPr="003333D7">
        <w:rPr>
          <w:rFonts w:ascii="Gill Sans MT" w:hAnsi="Gill Sans MT"/>
        </w:rPr>
        <w:t>Issiaka</w:t>
      </w:r>
      <w:proofErr w:type="spellEnd"/>
      <w:r w:rsidRPr="003333D7">
        <w:rPr>
          <w:rFonts w:ascii="Gill Sans MT" w:hAnsi="Gill Sans MT"/>
        </w:rPr>
        <w:t xml:space="preserve"> SANOGO tous deux du Comité de Pilotage et de monsieur </w:t>
      </w:r>
      <w:proofErr w:type="spellStart"/>
      <w:r w:rsidRPr="003333D7">
        <w:rPr>
          <w:rFonts w:ascii="Gill Sans MT" w:hAnsi="Gill Sans MT"/>
        </w:rPr>
        <w:t>Diakaridia</w:t>
      </w:r>
      <w:proofErr w:type="spellEnd"/>
      <w:r w:rsidRPr="003333D7">
        <w:rPr>
          <w:rFonts w:ascii="Gill Sans MT" w:hAnsi="Gill Sans MT"/>
        </w:rPr>
        <w:t xml:space="preserve"> FOMBA du Secrétariat Permanent de ITIE Mali. Nous avons cependant déploré l’absence du représentant de SEMICO de la mission.</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Ainsi, le rapport comprend</w:t>
      </w:r>
      <w:r w:rsidRPr="003333D7">
        <w:rPr>
          <w:rFonts w:ascii="Gill Sans MT" w:hAnsi="Gill Sans MT"/>
          <w:b/>
        </w:rPr>
        <w:t xml:space="preserve"> (i)</w:t>
      </w:r>
      <w:r w:rsidRPr="003333D7">
        <w:rPr>
          <w:rFonts w:ascii="Gill Sans MT" w:hAnsi="Gill Sans MT"/>
        </w:rPr>
        <w:t xml:space="preserve"> rappel de l’objectif de la mission </w:t>
      </w:r>
      <w:r w:rsidRPr="003333D7">
        <w:rPr>
          <w:rFonts w:ascii="Gill Sans MT" w:hAnsi="Gill Sans MT"/>
          <w:b/>
        </w:rPr>
        <w:t>(ii)</w:t>
      </w:r>
      <w:r w:rsidRPr="003333D7">
        <w:rPr>
          <w:rFonts w:ascii="Gill Sans MT" w:hAnsi="Gill Sans MT"/>
        </w:rPr>
        <w:t xml:space="preserve"> méthodologie </w:t>
      </w:r>
      <w:r w:rsidRPr="003333D7">
        <w:rPr>
          <w:rFonts w:ascii="Gill Sans MT" w:hAnsi="Gill Sans MT"/>
          <w:b/>
        </w:rPr>
        <w:t>(iii)</w:t>
      </w:r>
      <w:r w:rsidRPr="003333D7">
        <w:rPr>
          <w:rFonts w:ascii="Gill Sans MT" w:hAnsi="Gill Sans MT"/>
        </w:rPr>
        <w:t xml:space="preserve"> Principaux renseignements d’étapes.</w:t>
      </w:r>
    </w:p>
    <w:p w:rsidR="00493811" w:rsidRPr="003333D7" w:rsidRDefault="00493811" w:rsidP="00493811">
      <w:pPr>
        <w:numPr>
          <w:ilvl w:val="0"/>
          <w:numId w:val="1"/>
        </w:numPr>
        <w:spacing w:before="240" w:after="240" w:line="240" w:lineRule="auto"/>
        <w:ind w:left="714" w:hanging="357"/>
        <w:jc w:val="both"/>
        <w:rPr>
          <w:rFonts w:ascii="Gill Sans MT" w:hAnsi="Gill Sans MT"/>
          <w:b/>
        </w:rPr>
      </w:pPr>
      <w:r w:rsidRPr="003333D7">
        <w:rPr>
          <w:rFonts w:ascii="Gill Sans MT" w:hAnsi="Gill Sans MT"/>
          <w:b/>
        </w:rPr>
        <w:t>Objectif de la mission</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Fournir des informations aux populations sur le contenu du rapport ITIE 2012 afin d’accroitre la transparence et la redevabilité dans la gestion des ressources naturelles afin de faire de leur exploitation un moteur de développement durable et une source de lutte contre la pauvreté dans le</w:t>
      </w:r>
      <w:r>
        <w:rPr>
          <w:rFonts w:ascii="Gill Sans MT" w:hAnsi="Gill Sans MT"/>
        </w:rPr>
        <w:t xml:space="preserve"> pays</w:t>
      </w:r>
      <w:r w:rsidRPr="003333D7">
        <w:rPr>
          <w:rFonts w:ascii="Gill Sans MT" w:hAnsi="Gill Sans MT"/>
        </w:rPr>
        <w:t>.</w:t>
      </w:r>
    </w:p>
    <w:p w:rsidR="00493811" w:rsidRPr="003333D7" w:rsidRDefault="00493811" w:rsidP="00493811">
      <w:pPr>
        <w:numPr>
          <w:ilvl w:val="0"/>
          <w:numId w:val="1"/>
        </w:numPr>
        <w:spacing w:before="240" w:after="240" w:line="240" w:lineRule="auto"/>
        <w:ind w:left="714" w:hanging="357"/>
        <w:jc w:val="both"/>
        <w:rPr>
          <w:rFonts w:ascii="Gill Sans MT" w:hAnsi="Gill Sans MT"/>
          <w:b/>
        </w:rPr>
      </w:pPr>
      <w:r w:rsidRPr="003333D7">
        <w:rPr>
          <w:rFonts w:ascii="Gill Sans MT" w:hAnsi="Gill Sans MT"/>
          <w:b/>
        </w:rPr>
        <w:t>Méthodologie</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Elle a consisté à faire des présentations suivies de questions réponses suivant l’agenda des rencontres. Des recommandations sont ensuite formulées.</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 xml:space="preserve">Les présentations ont porté sur </w:t>
      </w:r>
      <w:r w:rsidRPr="003333D7">
        <w:rPr>
          <w:rFonts w:ascii="Gill Sans MT" w:hAnsi="Gill Sans MT"/>
          <w:b/>
        </w:rPr>
        <w:t xml:space="preserve">(i) </w:t>
      </w:r>
      <w:r w:rsidRPr="003333D7">
        <w:rPr>
          <w:rFonts w:ascii="Gill Sans MT" w:hAnsi="Gill Sans MT"/>
        </w:rPr>
        <w:t xml:space="preserve">la mise en œuvre de ITIE 2012 </w:t>
      </w:r>
      <w:r w:rsidRPr="003333D7">
        <w:rPr>
          <w:rFonts w:ascii="Gill Sans MT" w:hAnsi="Gill Sans MT"/>
          <w:b/>
        </w:rPr>
        <w:t>(ii)</w:t>
      </w:r>
      <w:r w:rsidRPr="003333D7">
        <w:rPr>
          <w:rFonts w:ascii="Gill Sans MT" w:hAnsi="Gill Sans MT"/>
        </w:rPr>
        <w:t xml:space="preserve"> le rapport ITIE 2012 </w:t>
      </w:r>
      <w:r w:rsidRPr="003333D7">
        <w:rPr>
          <w:rFonts w:ascii="Gill Sans MT" w:hAnsi="Gill Sans MT"/>
          <w:b/>
        </w:rPr>
        <w:t>(iii)</w:t>
      </w:r>
      <w:r w:rsidRPr="003333D7">
        <w:rPr>
          <w:rFonts w:ascii="Gill Sans MT" w:hAnsi="Gill Sans MT"/>
        </w:rPr>
        <w:t xml:space="preserve"> le ‘Café Mines’.</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Le français et le bambara ont servi de langues de communication dans chacune des sessions de dissémination. Les présentations ont pu être projetées à chacune des étapes.</w:t>
      </w:r>
      <w:r>
        <w:rPr>
          <w:rFonts w:ascii="Gill Sans MT" w:hAnsi="Gill Sans MT"/>
        </w:rPr>
        <w:t xml:space="preserve"> Le jeu de rôle entre les membres de la mission est connu à l’avance.</w:t>
      </w:r>
    </w:p>
    <w:p w:rsidR="00493811" w:rsidRPr="003333D7" w:rsidRDefault="00493811" w:rsidP="00493811">
      <w:pPr>
        <w:spacing w:before="120" w:after="120" w:line="240" w:lineRule="auto"/>
        <w:jc w:val="both"/>
        <w:rPr>
          <w:rFonts w:ascii="Gill Sans MT" w:hAnsi="Gill Sans MT"/>
        </w:rPr>
      </w:pPr>
      <w:r w:rsidRPr="003333D7">
        <w:rPr>
          <w:rFonts w:ascii="Gill Sans MT" w:hAnsi="Gill Sans MT"/>
        </w:rPr>
        <w:t>Avant le début de chaque session, les documents ont été distribués aux participants car ils n’avaient pas accompagné les invitations. Ce qui n’a pas permit aux participants de prendre connaissance à l’avance de ces derniers. Il faut signaler l’accompagnement de la presse à chacune des étapes. Les ateliers ont été tenus conformément à l’agenda proposé (</w:t>
      </w:r>
      <w:r w:rsidRPr="003333D7">
        <w:rPr>
          <w:rFonts w:ascii="Gill Sans MT" w:hAnsi="Gill Sans MT"/>
          <w:b/>
        </w:rPr>
        <w:t>annexe 1</w:t>
      </w:r>
      <w:r w:rsidRPr="003333D7">
        <w:rPr>
          <w:rFonts w:ascii="Gill Sans MT" w:hAnsi="Gill Sans MT"/>
        </w:rPr>
        <w:t>).</w:t>
      </w:r>
    </w:p>
    <w:p w:rsidR="00493811" w:rsidRPr="003333D7" w:rsidRDefault="00493811" w:rsidP="00493811">
      <w:pPr>
        <w:numPr>
          <w:ilvl w:val="0"/>
          <w:numId w:val="1"/>
        </w:numPr>
        <w:spacing w:before="240" w:after="240" w:line="240" w:lineRule="auto"/>
        <w:ind w:left="714" w:hanging="357"/>
        <w:jc w:val="both"/>
        <w:rPr>
          <w:rFonts w:ascii="Gill Sans MT" w:hAnsi="Gill Sans MT"/>
          <w:b/>
        </w:rPr>
      </w:pPr>
      <w:r w:rsidRPr="003333D7">
        <w:rPr>
          <w:rFonts w:ascii="Gill Sans MT" w:hAnsi="Gill Sans MT"/>
          <w:b/>
        </w:rPr>
        <w:t>Principaux renseignements d’étapes</w:t>
      </w:r>
    </w:p>
    <w:p w:rsidR="00493811" w:rsidRPr="003333D7" w:rsidRDefault="00493811" w:rsidP="00493811">
      <w:pPr>
        <w:spacing w:before="240" w:after="240" w:line="240" w:lineRule="auto"/>
        <w:jc w:val="both"/>
        <w:rPr>
          <w:rFonts w:ascii="Gill Sans MT" w:hAnsi="Gill Sans MT"/>
        </w:rPr>
      </w:pPr>
      <w:r w:rsidRPr="003333D7">
        <w:rPr>
          <w:rFonts w:ascii="Gill Sans MT" w:hAnsi="Gill Sans MT"/>
        </w:rPr>
        <w:t xml:space="preserve">Ils comprennent le déroulement des ateliers à </w:t>
      </w:r>
      <w:proofErr w:type="spellStart"/>
      <w:r w:rsidRPr="003333D7">
        <w:rPr>
          <w:rFonts w:ascii="Gill Sans MT" w:hAnsi="Gill Sans MT"/>
        </w:rPr>
        <w:t>Kéniéba</w:t>
      </w:r>
      <w:proofErr w:type="spellEnd"/>
      <w:r w:rsidRPr="003333D7">
        <w:rPr>
          <w:rFonts w:ascii="Gill Sans MT" w:hAnsi="Gill Sans MT"/>
        </w:rPr>
        <w:t xml:space="preserve">, </w:t>
      </w:r>
      <w:proofErr w:type="spellStart"/>
      <w:r w:rsidRPr="003333D7">
        <w:rPr>
          <w:rFonts w:ascii="Gill Sans MT" w:hAnsi="Gill Sans MT"/>
        </w:rPr>
        <w:t>Djidian</w:t>
      </w:r>
      <w:proofErr w:type="spellEnd"/>
      <w:r w:rsidRPr="003333D7">
        <w:rPr>
          <w:rFonts w:ascii="Gill Sans MT" w:hAnsi="Gill Sans MT"/>
        </w:rPr>
        <w:t xml:space="preserve"> et </w:t>
      </w:r>
      <w:proofErr w:type="spellStart"/>
      <w:r w:rsidRPr="003333D7">
        <w:rPr>
          <w:rFonts w:ascii="Gill Sans MT" w:hAnsi="Gill Sans MT"/>
        </w:rPr>
        <w:t>Sitakili</w:t>
      </w:r>
      <w:proofErr w:type="spellEnd"/>
      <w:r w:rsidRPr="003333D7">
        <w:rPr>
          <w:rFonts w:ascii="Gill Sans MT" w:hAnsi="Gill Sans MT"/>
        </w:rPr>
        <w:t xml:space="preserve">, des recommandations pour ITIE </w:t>
      </w:r>
      <w:r>
        <w:rPr>
          <w:rFonts w:ascii="Gill Sans MT" w:hAnsi="Gill Sans MT"/>
        </w:rPr>
        <w:t>pour une meilleure amélioration</w:t>
      </w:r>
      <w:r w:rsidRPr="003333D7">
        <w:rPr>
          <w:rFonts w:ascii="Gill Sans MT" w:hAnsi="Gill Sans MT"/>
        </w:rPr>
        <w:t xml:space="preserve"> des prochaines échéances de dissémination.</w:t>
      </w:r>
    </w:p>
    <w:tbl>
      <w:tblPr>
        <w:tblW w:w="0" w:type="auto"/>
        <w:tblInd w:w="10" w:type="dxa"/>
        <w:tblLayout w:type="fixed"/>
        <w:tblCellMar>
          <w:left w:w="10" w:type="dxa"/>
          <w:right w:w="10" w:type="dxa"/>
        </w:tblCellMar>
        <w:tblLook w:val="04A0" w:firstRow="1" w:lastRow="0" w:firstColumn="1" w:lastColumn="0" w:noHBand="0" w:noVBand="1"/>
      </w:tblPr>
      <w:tblGrid>
        <w:gridCol w:w="1951"/>
        <w:gridCol w:w="7229"/>
      </w:tblGrid>
      <w:tr w:rsidR="00493811" w:rsidRPr="003333D7" w:rsidTr="00EF4B8B">
        <w:tc>
          <w:tcPr>
            <w:tcW w:w="1951" w:type="dxa"/>
            <w:vAlign w:val="center"/>
          </w:tcPr>
          <w:p w:rsidR="00493811" w:rsidRPr="003333D7" w:rsidRDefault="00493811" w:rsidP="00EF4B8B">
            <w:pPr>
              <w:spacing w:before="60" w:after="60"/>
              <w:jc w:val="center"/>
              <w:rPr>
                <w:rFonts w:ascii="Gill Sans MT" w:hAnsi="Gill Sans MT"/>
                <w:b/>
              </w:rPr>
            </w:pPr>
            <w:r w:rsidRPr="003333D7">
              <w:rPr>
                <w:rFonts w:ascii="Gill Sans MT" w:hAnsi="Gill Sans MT"/>
                <w:b/>
              </w:rPr>
              <w:t>Désignations</w:t>
            </w:r>
          </w:p>
        </w:tc>
        <w:tc>
          <w:tcPr>
            <w:tcW w:w="7229" w:type="dxa"/>
            <w:vAlign w:val="center"/>
          </w:tcPr>
          <w:p w:rsidR="00493811" w:rsidRPr="003333D7" w:rsidRDefault="00493811" w:rsidP="00EF4B8B">
            <w:pPr>
              <w:spacing w:before="60" w:after="60"/>
              <w:jc w:val="center"/>
              <w:rPr>
                <w:rFonts w:ascii="Gill Sans MT" w:hAnsi="Gill Sans MT"/>
                <w:b/>
              </w:rPr>
            </w:pPr>
            <w:r w:rsidRPr="003333D7">
              <w:rPr>
                <w:rFonts w:ascii="Gill Sans MT" w:hAnsi="Gill Sans MT"/>
                <w:b/>
              </w:rPr>
              <w:t>Commentaires</w:t>
            </w:r>
          </w:p>
        </w:tc>
      </w:tr>
      <w:tr w:rsidR="00493811" w:rsidRPr="003333D7" w:rsidTr="00EF4B8B">
        <w:tc>
          <w:tcPr>
            <w:tcW w:w="1951" w:type="dxa"/>
            <w:vAlign w:val="center"/>
          </w:tcPr>
          <w:p w:rsidR="00493811" w:rsidRPr="003333D7" w:rsidRDefault="00493811" w:rsidP="00EF4B8B">
            <w:pPr>
              <w:spacing w:before="60" w:after="60"/>
              <w:jc w:val="center"/>
              <w:rPr>
                <w:rFonts w:ascii="Gill Sans MT" w:hAnsi="Gill Sans MT"/>
              </w:rPr>
            </w:pPr>
            <w:r w:rsidRPr="003333D7">
              <w:rPr>
                <w:rFonts w:ascii="Gill Sans MT" w:hAnsi="Gill Sans MT"/>
              </w:rPr>
              <w:t xml:space="preserve">Lundi 05 octobre 2015 : Arrivée à </w:t>
            </w:r>
            <w:proofErr w:type="spellStart"/>
            <w:r w:rsidRPr="003333D7">
              <w:rPr>
                <w:rFonts w:ascii="Gill Sans MT" w:hAnsi="Gill Sans MT"/>
              </w:rPr>
              <w:t>Kéniéba</w:t>
            </w:r>
            <w:proofErr w:type="spellEnd"/>
            <w:r w:rsidRPr="003333D7">
              <w:rPr>
                <w:rFonts w:ascii="Gill Sans MT" w:hAnsi="Gill Sans MT"/>
              </w:rPr>
              <w:t xml:space="preserve"> le soir</w:t>
            </w:r>
          </w:p>
        </w:tc>
        <w:tc>
          <w:tcPr>
            <w:tcW w:w="7229" w:type="dxa"/>
            <w:vAlign w:val="center"/>
          </w:tcPr>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rPr>
              <w:t>V</w:t>
            </w:r>
            <w:r>
              <w:rPr>
                <w:rFonts w:ascii="Gill Sans MT" w:hAnsi="Gill Sans MT"/>
              </w:rPr>
              <w:t>isite à la préfecture</w:t>
            </w:r>
            <w:r w:rsidRPr="003333D7">
              <w:rPr>
                <w:rFonts w:ascii="Gill Sans MT" w:hAnsi="Gill Sans MT"/>
              </w:rPr>
              <w:t>, puis respectivement chez le Préfet et son 1</w:t>
            </w:r>
            <w:r w:rsidRPr="003333D7">
              <w:rPr>
                <w:rFonts w:ascii="Gill Sans MT" w:hAnsi="Gill Sans MT"/>
                <w:vertAlign w:val="superscript"/>
              </w:rPr>
              <w:t>er</w:t>
            </w:r>
            <w:r w:rsidRPr="003333D7">
              <w:rPr>
                <w:rFonts w:ascii="Gill Sans MT" w:hAnsi="Gill Sans MT"/>
              </w:rPr>
              <w:t xml:space="preserve"> Adjoint avant de s’installer au Conseil de Cercle comme base de la mission</w:t>
            </w:r>
          </w:p>
        </w:tc>
      </w:tr>
      <w:tr w:rsidR="00493811" w:rsidRPr="003333D7" w:rsidTr="00EF4B8B">
        <w:tc>
          <w:tcPr>
            <w:tcW w:w="1951" w:type="dxa"/>
            <w:vAlign w:val="center"/>
          </w:tcPr>
          <w:p w:rsidR="00493811" w:rsidRPr="003333D7" w:rsidRDefault="00493811" w:rsidP="00EF4B8B">
            <w:pPr>
              <w:spacing w:before="60" w:after="60"/>
              <w:jc w:val="center"/>
              <w:rPr>
                <w:rFonts w:ascii="Gill Sans MT" w:hAnsi="Gill Sans MT"/>
              </w:rPr>
            </w:pPr>
            <w:r w:rsidRPr="003333D7">
              <w:rPr>
                <w:rFonts w:ascii="Gill Sans MT" w:hAnsi="Gill Sans MT"/>
              </w:rPr>
              <w:t xml:space="preserve">Mardi 06 octobre </w:t>
            </w:r>
            <w:r w:rsidRPr="003333D7">
              <w:rPr>
                <w:rFonts w:ascii="Gill Sans MT" w:hAnsi="Gill Sans MT"/>
              </w:rPr>
              <w:lastRenderedPageBreak/>
              <w:t xml:space="preserve">2015 : Atelier de </w:t>
            </w:r>
            <w:proofErr w:type="spellStart"/>
            <w:r w:rsidRPr="003333D7">
              <w:rPr>
                <w:rFonts w:ascii="Gill Sans MT" w:hAnsi="Gill Sans MT"/>
              </w:rPr>
              <w:t>Kéniéba</w:t>
            </w:r>
            <w:proofErr w:type="spellEnd"/>
            <w:r w:rsidRPr="003333D7">
              <w:rPr>
                <w:rFonts w:ascii="Gill Sans MT" w:hAnsi="Gill Sans MT"/>
              </w:rPr>
              <w:t> dans la salle de réunion de la préfecture avec 51 participants</w:t>
            </w:r>
          </w:p>
        </w:tc>
        <w:tc>
          <w:tcPr>
            <w:tcW w:w="7229" w:type="dxa"/>
            <w:vAlign w:val="center"/>
          </w:tcPr>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lastRenderedPageBreak/>
              <w:t>Cérémonie d’ouverture :</w:t>
            </w:r>
            <w:r w:rsidRPr="003333D7">
              <w:rPr>
                <w:rFonts w:ascii="Gill Sans MT" w:hAnsi="Gill Sans MT"/>
              </w:rPr>
              <w:t xml:space="preserve"> </w:t>
            </w:r>
            <w:r w:rsidRPr="003333D7">
              <w:rPr>
                <w:rFonts w:ascii="Gill Sans MT" w:hAnsi="Gill Sans MT"/>
                <w:b/>
              </w:rPr>
              <w:t>(i)</w:t>
            </w:r>
            <w:r w:rsidRPr="003333D7">
              <w:rPr>
                <w:rFonts w:ascii="Gill Sans MT" w:hAnsi="Gill Sans MT"/>
              </w:rPr>
              <w:t xml:space="preserve"> présidée par le 1</w:t>
            </w:r>
            <w:r w:rsidRPr="003333D7">
              <w:rPr>
                <w:rFonts w:ascii="Gill Sans MT" w:hAnsi="Gill Sans MT"/>
                <w:vertAlign w:val="superscript"/>
              </w:rPr>
              <w:t>er</w:t>
            </w:r>
            <w:r w:rsidRPr="003333D7">
              <w:rPr>
                <w:rFonts w:ascii="Gill Sans MT" w:hAnsi="Gill Sans MT"/>
              </w:rPr>
              <w:t xml:space="preserve"> Adjoint au Préfet de </w:t>
            </w:r>
            <w:proofErr w:type="spellStart"/>
            <w:r w:rsidRPr="003333D7">
              <w:rPr>
                <w:rFonts w:ascii="Gill Sans MT" w:hAnsi="Gill Sans MT"/>
              </w:rPr>
              <w:lastRenderedPageBreak/>
              <w:t>Keniéba</w:t>
            </w:r>
            <w:proofErr w:type="spellEnd"/>
            <w:r w:rsidRPr="003333D7">
              <w:rPr>
                <w:rFonts w:ascii="Gill Sans MT" w:hAnsi="Gill Sans MT"/>
              </w:rPr>
              <w:t xml:space="preserve"> en la personne de M </w:t>
            </w:r>
            <w:proofErr w:type="spellStart"/>
            <w:r w:rsidRPr="003333D7">
              <w:rPr>
                <w:rFonts w:ascii="Gill Sans MT" w:hAnsi="Gill Sans MT"/>
              </w:rPr>
              <w:t>Abdoullaye</w:t>
            </w:r>
            <w:proofErr w:type="spellEnd"/>
            <w:r w:rsidRPr="003333D7">
              <w:rPr>
                <w:rFonts w:ascii="Gill Sans MT" w:hAnsi="Gill Sans MT"/>
              </w:rPr>
              <w:t xml:space="preserve"> COULIBALY </w:t>
            </w:r>
            <w:r w:rsidRPr="003333D7">
              <w:rPr>
                <w:rFonts w:ascii="Gill Sans MT" w:hAnsi="Gill Sans MT"/>
                <w:b/>
              </w:rPr>
              <w:t>(ii)</w:t>
            </w:r>
            <w:r w:rsidRPr="003333D7">
              <w:rPr>
                <w:rFonts w:ascii="Gill Sans MT" w:hAnsi="Gill Sans MT"/>
              </w:rPr>
              <w:t xml:space="preserve"> deux allocutions dont celles respectivement du Chef de mission ITIE et du 1</w:t>
            </w:r>
            <w:r w:rsidRPr="003333D7">
              <w:rPr>
                <w:rFonts w:ascii="Gill Sans MT" w:hAnsi="Gill Sans MT"/>
                <w:vertAlign w:val="superscript"/>
              </w:rPr>
              <w:t>er</w:t>
            </w:r>
            <w:r w:rsidRPr="003333D7">
              <w:rPr>
                <w:rFonts w:ascii="Gill Sans MT" w:hAnsi="Gill Sans MT"/>
              </w:rPr>
              <w:t xml:space="preserve"> Adjoint au Préfet </w:t>
            </w:r>
            <w:r w:rsidRPr="003333D7">
              <w:rPr>
                <w:rFonts w:ascii="Gill Sans MT" w:hAnsi="Gill Sans MT"/>
                <w:b/>
              </w:rPr>
              <w:t>(iii)</w:t>
            </w:r>
            <w:r w:rsidRPr="003333D7">
              <w:rPr>
                <w:rFonts w:ascii="Gill Sans MT" w:hAnsi="Gill Sans MT"/>
              </w:rPr>
              <w:t xml:space="preserve"> présentation des participants (</w:t>
            </w:r>
            <w:r w:rsidRPr="003333D7">
              <w:rPr>
                <w:rFonts w:ascii="Gill Sans MT" w:hAnsi="Gill Sans MT"/>
                <w:b/>
              </w:rPr>
              <w:t>Annexe 2</w:t>
            </w:r>
            <w:r w:rsidRPr="003333D7">
              <w:rPr>
                <w:rFonts w:ascii="Gill Sans MT" w:hAnsi="Gill Sans MT"/>
              </w:rPr>
              <w:t> : liste de présence) et adoption de l’agenda de la journée ;</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Présentations :</w:t>
            </w:r>
            <w:r w:rsidRPr="003333D7">
              <w:rPr>
                <w:rFonts w:ascii="Gill Sans MT" w:hAnsi="Gill Sans MT"/>
              </w:rPr>
              <w:t xml:space="preserve"> Présentations commentées en bambara de « Café Mines », d’ITIE et du Rapport 2012 ;</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Points de débats :</w:t>
            </w:r>
            <w:r w:rsidRPr="003333D7">
              <w:rPr>
                <w:rFonts w:ascii="Gill Sans MT" w:hAnsi="Gill Sans MT"/>
              </w:rPr>
              <w:t xml:space="preserve"> des séries de questions et contributions sont ainsi ouvertes avec une dizaine d’intervenants et les préoccupations ont portées essentiellement sur : </w:t>
            </w:r>
            <w:r w:rsidRPr="003333D7">
              <w:rPr>
                <w:rFonts w:ascii="Gill Sans MT" w:hAnsi="Gill Sans MT"/>
                <w:b/>
              </w:rPr>
              <w:t>(i)</w:t>
            </w:r>
            <w:r w:rsidRPr="003333D7">
              <w:rPr>
                <w:rFonts w:ascii="Gill Sans MT" w:hAnsi="Gill Sans MT"/>
              </w:rPr>
              <w:t xml:space="preserve"> les critères de déclarations, son mode de déclaration, la moralité de ces déclarations, les écarts de réconciliation </w:t>
            </w:r>
            <w:r w:rsidRPr="003333D7">
              <w:rPr>
                <w:rFonts w:ascii="Gill Sans MT" w:hAnsi="Gill Sans MT"/>
                <w:b/>
              </w:rPr>
              <w:t xml:space="preserve">(ii) </w:t>
            </w:r>
            <w:r w:rsidRPr="009A4EE5">
              <w:rPr>
                <w:rFonts w:ascii="Gill Sans MT" w:hAnsi="Gill Sans MT"/>
              </w:rPr>
              <w:t>la</w:t>
            </w:r>
            <w:r>
              <w:rPr>
                <w:rFonts w:ascii="Gill Sans MT" w:hAnsi="Gill Sans MT"/>
                <w:b/>
              </w:rPr>
              <w:t xml:space="preserve"> </w:t>
            </w:r>
            <w:r w:rsidRPr="003333D7">
              <w:rPr>
                <w:rFonts w:ascii="Gill Sans MT" w:hAnsi="Gill Sans MT"/>
              </w:rPr>
              <w:t xml:space="preserve">part de moins de 1% revenant aux Collectivités, la nécessité de transparence de tous les acteurs et notamment des Collectivité qui perçoivent des patentes, c’st-à-dire la redevabilité à tous les niveaux </w:t>
            </w:r>
            <w:r w:rsidRPr="003333D7">
              <w:rPr>
                <w:rFonts w:ascii="Gill Sans MT" w:hAnsi="Gill Sans MT"/>
                <w:b/>
              </w:rPr>
              <w:t>(iii)</w:t>
            </w:r>
            <w:r w:rsidRPr="003333D7">
              <w:rPr>
                <w:rFonts w:ascii="Gill Sans MT" w:hAnsi="Gill Sans MT"/>
              </w:rPr>
              <w:t xml:space="preserve"> la nécessité d’implication de l’Etat et de sa responsabilité vis-à-vis des sociétés minière, l’omnipotence des sociétés minières, l’</w:t>
            </w:r>
            <w:r>
              <w:rPr>
                <w:rFonts w:ascii="Gill Sans MT" w:hAnsi="Gill Sans MT"/>
              </w:rPr>
              <w:t xml:space="preserve">adhésion </w:t>
            </w:r>
            <w:r w:rsidRPr="003333D7">
              <w:rPr>
                <w:rFonts w:ascii="Gill Sans MT" w:hAnsi="Gill Sans MT"/>
              </w:rPr>
              <w:t>de ITIE comme membre du Comité de levée d’or, la demande de dépliant ITIE, l’implication d’ITIE dans le développement des sites miniers, le sentiment de satisfaction relative à cette mission et qui a été saluée et la nécessité de décentraliser ITIE.</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Réponses aux préoccupations des participants :</w:t>
            </w:r>
            <w:r w:rsidRPr="003333D7">
              <w:rPr>
                <w:rFonts w:ascii="Gill Sans MT" w:hAnsi="Gill Sans MT"/>
              </w:rPr>
              <w:t xml:space="preserve"> Des réponses ont été données à toutes les questions par les membres de la mission ITIE et certains participants. A ce niveau il faut signaler la contribution remarquable du Directeur Régio</w:t>
            </w:r>
            <w:r>
              <w:rPr>
                <w:rFonts w:ascii="Gill Sans MT" w:hAnsi="Gill Sans MT"/>
              </w:rPr>
              <w:t>nal de la Géologie et des Mines :</w:t>
            </w:r>
          </w:p>
          <w:p w:rsidR="00493811" w:rsidRPr="003333D7" w:rsidRDefault="00493811" w:rsidP="00EF4B8B">
            <w:pPr>
              <w:spacing w:before="60" w:after="60"/>
              <w:ind w:left="360"/>
              <w:jc w:val="both"/>
              <w:rPr>
                <w:rFonts w:ascii="Gill Sans MT" w:hAnsi="Gill Sans MT"/>
              </w:rPr>
            </w:pPr>
            <w:r w:rsidRPr="003333D7">
              <w:rPr>
                <w:rFonts w:ascii="Gill Sans MT" w:hAnsi="Gill Sans MT"/>
                <w:b/>
              </w:rPr>
              <w:t>(i)</w:t>
            </w:r>
            <w:r w:rsidRPr="003333D7">
              <w:rPr>
                <w:rFonts w:ascii="Gill Sans MT" w:hAnsi="Gill Sans MT"/>
              </w:rPr>
              <w:t xml:space="preserve"> le processus de réconciliation a été expliqué avec les responsabilités des parties déclarantes, celles du conciliateur et de la société civile sans oublié celles du Secrétariat Permanent d’ITIE. Aussi, les enjeux et défis du processus d’ITIE </w:t>
            </w:r>
            <w:r w:rsidRPr="003333D7">
              <w:rPr>
                <w:rFonts w:ascii="Gill Sans MT" w:hAnsi="Gill Sans MT"/>
                <w:b/>
              </w:rPr>
              <w:t>(ii)</w:t>
            </w:r>
            <w:r w:rsidRPr="003333D7">
              <w:rPr>
                <w:rFonts w:ascii="Gill Sans MT" w:hAnsi="Gill Sans MT"/>
              </w:rPr>
              <w:t xml:space="preserve"> il ressort que la transparence concerne toutes les parties (gouvernement, sociétés minières, Collectivités). Si la part des patentes pour les Collectivité a été jugé insuffisante, les participants ont surtout demandé plus de redevabilité des Collectivités ce qui a été appuyé partagé par la majorité des participants. Les conférenciers ont insisté sur la nécessité d’une bonne gestion de ce peu que constitue la part des patentes et ont invités les populations à s’impliquer dans la vie de leur communauté </w:t>
            </w:r>
            <w:r w:rsidRPr="003333D7">
              <w:rPr>
                <w:rFonts w:ascii="Gill Sans MT" w:hAnsi="Gill Sans MT"/>
                <w:b/>
              </w:rPr>
              <w:t xml:space="preserve">(iii) </w:t>
            </w:r>
            <w:r w:rsidRPr="003333D7">
              <w:rPr>
                <w:rFonts w:ascii="Gill Sans MT" w:hAnsi="Gill Sans MT"/>
              </w:rPr>
              <w:t xml:space="preserve">le sentiment d’abandon des populations aux sociétés minières a été partagé et des recommandations faites. Il faut davantage la présence de l’Etat en dépit des efforts déjà consentis. Les conférenciers n’ont pas d’objection à ce qu’ITIE soit membre de la Commission de levée d’or. Le dépliant ITIE est en cours et par contre le rôle d’ITIE est de donner la vraie information minière au Mali pour leur permettre aux acteurs notamment aux communautés à prendre des décisions. Il a été rappelé que si d’habitude les disséminations s’arrêtaient dans des capitales régionales, celles du rapport 2012 se feront en plus des capitales régionales, dans des cercles, communes et villages. Cet exercice se fera dans les prochaines années. Par contre la réflexion sur la décentralisation d’ITIE est en cours.  </w:t>
            </w:r>
          </w:p>
          <w:p w:rsidR="00493811" w:rsidRPr="003333D7" w:rsidRDefault="00493811" w:rsidP="00EF4B8B">
            <w:pPr>
              <w:numPr>
                <w:ilvl w:val="0"/>
                <w:numId w:val="2"/>
              </w:numPr>
              <w:spacing w:before="60" w:after="60"/>
              <w:jc w:val="both"/>
              <w:rPr>
                <w:rFonts w:ascii="Gill Sans MT" w:hAnsi="Gill Sans MT"/>
                <w:b/>
              </w:rPr>
            </w:pPr>
            <w:r w:rsidRPr="003333D7">
              <w:rPr>
                <w:rFonts w:ascii="Gill Sans MT" w:hAnsi="Gill Sans MT"/>
                <w:b/>
              </w:rPr>
              <w:t xml:space="preserve">Recommandations : </w:t>
            </w:r>
            <w:r w:rsidRPr="003333D7">
              <w:rPr>
                <w:rFonts w:ascii="Gill Sans MT" w:hAnsi="Gill Sans MT"/>
              </w:rPr>
              <w:t>A l’issue des échanges les recommandations suivantes ont été faites :</w:t>
            </w:r>
          </w:p>
          <w:p w:rsidR="00493811" w:rsidRPr="009A4EE5" w:rsidRDefault="00493811" w:rsidP="00EF4B8B">
            <w:pPr>
              <w:spacing w:before="60" w:after="60"/>
              <w:jc w:val="both"/>
              <w:rPr>
                <w:rFonts w:ascii="Gill Sans MT" w:hAnsi="Gill Sans MT"/>
              </w:rPr>
            </w:pPr>
            <w:r w:rsidRPr="003333D7">
              <w:rPr>
                <w:rFonts w:ascii="Gill Sans MT" w:hAnsi="Gill Sans MT"/>
                <w:b/>
              </w:rPr>
              <w:lastRenderedPageBreak/>
              <w:t xml:space="preserve">(i) </w:t>
            </w:r>
            <w:r w:rsidRPr="009A4EE5">
              <w:rPr>
                <w:rFonts w:ascii="Gill Sans MT" w:hAnsi="Gill Sans MT"/>
              </w:rPr>
              <w:t>Renforcer le dialogue entre les parties prenantes dans les sites miniers afin d’aplanir certaines incompréhensions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(ii) </w:t>
            </w:r>
            <w:r w:rsidRPr="009A4EE5">
              <w:rPr>
                <w:rFonts w:ascii="Gill Sans MT" w:hAnsi="Gill Sans MT"/>
              </w:rPr>
              <w:t>Renforcer l’autorité de l’Etat pour une meilleure protection et prise en charge des intérêts des populations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(iii) </w:t>
            </w:r>
            <w:r w:rsidRPr="009A4EE5">
              <w:rPr>
                <w:rFonts w:ascii="Gill Sans MT" w:hAnsi="Gill Sans MT"/>
              </w:rPr>
              <w:t>Augmenter la part des Collectivités au-delà de 1%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(iv) </w:t>
            </w:r>
            <w:r w:rsidRPr="009A4EE5">
              <w:rPr>
                <w:rFonts w:ascii="Gill Sans MT" w:hAnsi="Gill Sans MT"/>
              </w:rPr>
              <w:t>Elargir la Commission de levée d’or à ITIE Mali ;</w:t>
            </w:r>
          </w:p>
          <w:p w:rsidR="00493811" w:rsidRPr="003333D7" w:rsidRDefault="00493811" w:rsidP="00EF4B8B">
            <w:pPr>
              <w:spacing w:before="60" w:after="60"/>
              <w:jc w:val="both"/>
              <w:rPr>
                <w:rFonts w:ascii="Gill Sans MT" w:hAnsi="Gill Sans MT"/>
                <w:b/>
              </w:rPr>
            </w:pPr>
            <w:r w:rsidRPr="003333D7">
              <w:rPr>
                <w:rFonts w:ascii="Gill Sans MT" w:hAnsi="Gill Sans MT"/>
                <w:b/>
              </w:rPr>
              <w:t xml:space="preserve">(v) </w:t>
            </w:r>
            <w:r w:rsidRPr="009A4EE5">
              <w:rPr>
                <w:rFonts w:ascii="Gill Sans MT" w:hAnsi="Gill Sans MT"/>
              </w:rPr>
              <w:t>Multiplier ces missions et de penser à décentraliser ITIE.</w:t>
            </w:r>
          </w:p>
        </w:tc>
      </w:tr>
      <w:tr w:rsidR="00493811" w:rsidRPr="003333D7" w:rsidTr="00EF4B8B">
        <w:tc>
          <w:tcPr>
            <w:tcW w:w="1951" w:type="dxa"/>
            <w:vAlign w:val="center"/>
          </w:tcPr>
          <w:p w:rsidR="00493811" w:rsidRPr="003333D7" w:rsidRDefault="00493811" w:rsidP="00EF4B8B">
            <w:pPr>
              <w:spacing w:before="60" w:after="60"/>
              <w:jc w:val="center"/>
              <w:rPr>
                <w:rFonts w:ascii="Gill Sans MT" w:hAnsi="Gill Sans MT"/>
              </w:rPr>
            </w:pPr>
            <w:r w:rsidRPr="003333D7">
              <w:rPr>
                <w:rFonts w:ascii="Gill Sans MT" w:hAnsi="Gill Sans MT"/>
              </w:rPr>
              <w:lastRenderedPageBreak/>
              <w:t xml:space="preserve">Mercredi 07 octobre 2015 : Atelier de </w:t>
            </w:r>
            <w:proofErr w:type="spellStart"/>
            <w:r w:rsidRPr="003333D7">
              <w:rPr>
                <w:rFonts w:ascii="Gill Sans MT" w:hAnsi="Gill Sans MT"/>
              </w:rPr>
              <w:t>Djidian</w:t>
            </w:r>
            <w:proofErr w:type="spellEnd"/>
            <w:r w:rsidRPr="003333D7">
              <w:rPr>
                <w:rFonts w:ascii="Gill Sans MT" w:hAnsi="Gill Sans MT"/>
              </w:rPr>
              <w:t xml:space="preserve"> dans la Mairie avec 48 participants</w:t>
            </w:r>
          </w:p>
        </w:tc>
        <w:tc>
          <w:tcPr>
            <w:tcW w:w="7229" w:type="dxa"/>
            <w:vAlign w:val="center"/>
          </w:tcPr>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Cérémonie d’ouverture :</w:t>
            </w:r>
            <w:r w:rsidRPr="003333D7">
              <w:rPr>
                <w:rFonts w:ascii="Gill Sans MT" w:hAnsi="Gill Sans MT"/>
              </w:rPr>
              <w:t xml:space="preserve"> </w:t>
            </w:r>
            <w:r w:rsidRPr="003333D7">
              <w:rPr>
                <w:rFonts w:ascii="Gill Sans MT" w:hAnsi="Gill Sans MT"/>
                <w:b/>
              </w:rPr>
              <w:t>(i)</w:t>
            </w:r>
            <w:r w:rsidRPr="003333D7">
              <w:rPr>
                <w:rFonts w:ascii="Gill Sans MT" w:hAnsi="Gill Sans MT"/>
              </w:rPr>
              <w:t xml:space="preserve"> atelier a pris un léger retard dû au fait que la Mairie de </w:t>
            </w:r>
            <w:proofErr w:type="spellStart"/>
            <w:r w:rsidRPr="003333D7">
              <w:rPr>
                <w:rFonts w:ascii="Gill Sans MT" w:hAnsi="Gill Sans MT"/>
              </w:rPr>
              <w:t>Djidian</w:t>
            </w:r>
            <w:proofErr w:type="spellEnd"/>
            <w:r w:rsidRPr="003333D7">
              <w:rPr>
                <w:rFonts w:ascii="Gill Sans MT" w:hAnsi="Gill Sans MT"/>
              </w:rPr>
              <w:t xml:space="preserve"> n’avait pas été informée de la visite de la mission de dissémination </w:t>
            </w:r>
            <w:r w:rsidRPr="003333D7">
              <w:rPr>
                <w:rFonts w:ascii="Gill Sans MT" w:hAnsi="Gill Sans MT"/>
                <w:b/>
              </w:rPr>
              <w:t>(ii)</w:t>
            </w:r>
            <w:r w:rsidRPr="003333D7">
              <w:rPr>
                <w:rFonts w:ascii="Gill Sans MT" w:hAnsi="Gill Sans MT"/>
              </w:rPr>
              <w:t xml:space="preserve"> après des échanges entre le Maire secondaire de </w:t>
            </w:r>
            <w:proofErr w:type="spellStart"/>
            <w:r w:rsidRPr="003333D7">
              <w:rPr>
                <w:rFonts w:ascii="Gill Sans MT" w:hAnsi="Gill Sans MT"/>
              </w:rPr>
              <w:t>Djidian</w:t>
            </w:r>
            <w:proofErr w:type="spellEnd"/>
            <w:r w:rsidRPr="003333D7">
              <w:rPr>
                <w:rFonts w:ascii="Gill Sans MT" w:hAnsi="Gill Sans MT"/>
              </w:rPr>
              <w:t xml:space="preserve"> et le Secrétaire Général de la Mairie de la Commune centrale de </w:t>
            </w:r>
            <w:proofErr w:type="spellStart"/>
            <w:r w:rsidRPr="003333D7">
              <w:rPr>
                <w:rFonts w:ascii="Gill Sans MT" w:hAnsi="Gill Sans MT"/>
              </w:rPr>
              <w:t>Sitakili</w:t>
            </w:r>
            <w:proofErr w:type="spellEnd"/>
            <w:r w:rsidRPr="003333D7">
              <w:rPr>
                <w:rFonts w:ascii="Gill Sans MT" w:hAnsi="Gill Sans MT"/>
              </w:rPr>
              <w:t xml:space="preserve">, ce dernier a pu sensibiliser les différentes couches socio professionnelle à ses frais. Le </w:t>
            </w:r>
            <w:proofErr w:type="spellStart"/>
            <w:r w:rsidRPr="003333D7">
              <w:rPr>
                <w:rFonts w:ascii="Gill Sans MT" w:hAnsi="Gill Sans MT"/>
              </w:rPr>
              <w:t>Sous-Prefet</w:t>
            </w:r>
            <w:proofErr w:type="spellEnd"/>
            <w:r w:rsidRPr="003333D7">
              <w:rPr>
                <w:rFonts w:ascii="Gill Sans MT" w:hAnsi="Gill Sans MT"/>
              </w:rPr>
              <w:t xml:space="preserve"> en charge de la localité n’avait pas aussi l’information. L’étape de </w:t>
            </w:r>
            <w:proofErr w:type="spellStart"/>
            <w:r w:rsidRPr="003333D7">
              <w:rPr>
                <w:rFonts w:ascii="Gill Sans MT" w:hAnsi="Gill Sans MT"/>
              </w:rPr>
              <w:t>Djidian</w:t>
            </w:r>
            <w:proofErr w:type="spellEnd"/>
            <w:r w:rsidRPr="003333D7">
              <w:rPr>
                <w:rFonts w:ascii="Gill Sans MT" w:hAnsi="Gill Sans MT"/>
              </w:rPr>
              <w:t xml:space="preserve"> a posé un vrai déficit de SUIVI d’ITIE Mali </w:t>
            </w:r>
            <w:r w:rsidRPr="003333D7">
              <w:rPr>
                <w:rFonts w:ascii="Gill Sans MT" w:hAnsi="Gill Sans MT"/>
                <w:b/>
              </w:rPr>
              <w:t>(iii)</w:t>
            </w:r>
            <w:r w:rsidRPr="003333D7">
              <w:rPr>
                <w:rFonts w:ascii="Gill Sans MT" w:hAnsi="Gill Sans MT"/>
              </w:rPr>
              <w:t xml:space="preserve"> allocution du Chef de mission ITIE pour expliquer l’objet de la mission dans la localité et du Directeur Régional de la Géologie et des Mines </w:t>
            </w:r>
            <w:r w:rsidRPr="003333D7">
              <w:rPr>
                <w:rFonts w:ascii="Gill Sans MT" w:hAnsi="Gill Sans MT"/>
                <w:b/>
              </w:rPr>
              <w:t>(iv)</w:t>
            </w:r>
            <w:r w:rsidRPr="003333D7">
              <w:rPr>
                <w:rFonts w:ascii="Gill Sans MT" w:hAnsi="Gill Sans MT"/>
              </w:rPr>
              <w:t xml:space="preserve"> présentation des participants (</w:t>
            </w:r>
            <w:r w:rsidRPr="003333D7">
              <w:rPr>
                <w:rFonts w:ascii="Gill Sans MT" w:hAnsi="Gill Sans MT"/>
                <w:b/>
              </w:rPr>
              <w:t>Annexe 3</w:t>
            </w:r>
            <w:r w:rsidRPr="003333D7">
              <w:rPr>
                <w:rFonts w:ascii="Gill Sans MT" w:hAnsi="Gill Sans MT"/>
              </w:rPr>
              <w:t> : liste de présence) et adoption de l’agenda de la journée ;</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Présentations :</w:t>
            </w:r>
            <w:r w:rsidRPr="003333D7">
              <w:rPr>
                <w:rFonts w:ascii="Gill Sans MT" w:hAnsi="Gill Sans MT"/>
              </w:rPr>
              <w:t xml:space="preserve"> Présentations commentées en bambara de « Café Mines », d’ITIE et du Rapport 2012 ;</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Points de débats :</w:t>
            </w:r>
            <w:r w:rsidRPr="003333D7">
              <w:rPr>
                <w:rFonts w:ascii="Gill Sans MT" w:hAnsi="Gill Sans MT"/>
              </w:rPr>
              <w:t xml:space="preserve"> Cinq intervenants ont été recensés pour des séries de questions et contributions dont les préoccupations ont portées essentiellement sur : </w:t>
            </w:r>
            <w:r w:rsidRPr="003333D7">
              <w:rPr>
                <w:rFonts w:ascii="Gill Sans MT" w:hAnsi="Gill Sans MT"/>
                <w:b/>
              </w:rPr>
              <w:t>(i)</w:t>
            </w:r>
            <w:r w:rsidRPr="003333D7">
              <w:rPr>
                <w:rFonts w:ascii="Gill Sans MT" w:hAnsi="Gill Sans MT"/>
              </w:rPr>
              <w:t xml:space="preserve"> la diversité de Conventions minières, les difficultés approvisionnement en électricité et en eau potable malgré la présence de la mine, l’insuffisance des salaires, l’absence de l’autorité de l’Etat,</w:t>
            </w:r>
            <w:r w:rsidRPr="003333D7">
              <w:rPr>
                <w:rFonts w:ascii="Gill Sans MT" w:hAnsi="Gill Sans MT"/>
                <w:b/>
              </w:rPr>
              <w:t xml:space="preserve"> </w:t>
            </w:r>
            <w:r w:rsidRPr="003333D7">
              <w:rPr>
                <w:rFonts w:ascii="Gill Sans MT" w:hAnsi="Gill Sans MT"/>
              </w:rPr>
              <w:t xml:space="preserve">l’absence d’implication des autorités locales traditionnelles sur les questions minières, le financement de ITIE Mali, la part des patentes aux Collectivités, la prise en compte du développement local, la collaboration entre les jeunes et la Mairie. ITIE est fiancé par l’Etat malien et ses partenaires notamment la Banque Mondiale et la Coopération allemande à travers la GIZ </w:t>
            </w:r>
            <w:r w:rsidRPr="003333D7">
              <w:rPr>
                <w:rFonts w:ascii="Gill Sans MT" w:hAnsi="Gill Sans MT"/>
                <w:b/>
              </w:rPr>
              <w:t>(ii)</w:t>
            </w:r>
            <w:r w:rsidRPr="003333D7">
              <w:rPr>
                <w:rFonts w:ascii="Gill Sans MT" w:hAnsi="Gill Sans MT"/>
              </w:rPr>
              <w:t xml:space="preserve"> les difficultés d’obtention des terres agricoles avec une cohabitation très difficile entre agriculteurs et miniers.</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Réponses aux préoccupations des participants :</w:t>
            </w:r>
            <w:r w:rsidRPr="003333D7">
              <w:rPr>
                <w:rFonts w:ascii="Gill Sans MT" w:hAnsi="Gill Sans MT"/>
              </w:rPr>
              <w:t xml:space="preserve"> Des réponses ont été données à toutes les questions par les membres de la mission ITIE et certains participants : </w:t>
            </w:r>
            <w:r w:rsidRPr="003333D7">
              <w:rPr>
                <w:rFonts w:ascii="Gill Sans MT" w:hAnsi="Gill Sans MT"/>
                <w:b/>
              </w:rPr>
              <w:t>(i)</w:t>
            </w:r>
            <w:r w:rsidRPr="003333D7">
              <w:rPr>
                <w:rFonts w:ascii="Gill Sans MT" w:hAnsi="Gill Sans MT"/>
              </w:rPr>
              <w:t xml:space="preserve"> il ressort que le développement des sites incombe avant tout à l’Etat et qui doit s’assumer pour le l’exploitation minière profite aux populations. C’est à lui (Etat) de protéger les intérêts des populations. Le développement passe également par les collectivités qui doivent utilisées de façon efficiente les montants perçus au titre des patentes même s’ils demeurent insuffisants. La relecture du code minier pourra prendre en compte nombre de préoccupations. Aussi, la nécessité d’un cadre de concertation pour impliquer toutes les parties prenantes pour une meilleure défense des intérêts de la communauté en particulier la jeunesse. ITIE vise de donner les </w:t>
            </w:r>
            <w:r w:rsidRPr="003333D7">
              <w:rPr>
                <w:rFonts w:ascii="Gill Sans MT" w:hAnsi="Gill Sans MT"/>
              </w:rPr>
              <w:lastRenderedPageBreak/>
              <w:t xml:space="preserve">informations fiables sur le secteur minier et aider à des prises de décisions </w:t>
            </w:r>
            <w:r w:rsidRPr="003333D7">
              <w:rPr>
                <w:rFonts w:ascii="Gill Sans MT" w:hAnsi="Gill Sans MT"/>
                <w:b/>
              </w:rPr>
              <w:t xml:space="preserve">(ii) </w:t>
            </w:r>
            <w:r w:rsidRPr="003333D7">
              <w:rPr>
                <w:rFonts w:ascii="Gill Sans MT" w:hAnsi="Gill Sans MT"/>
              </w:rPr>
              <w:t xml:space="preserve">la cohabitation entre les activités minières et agricoles doit faire l’objet de réflexion pour la prise en compte des intérêts de chaque secteur.  </w:t>
            </w:r>
          </w:p>
          <w:p w:rsidR="00493811" w:rsidRPr="003333D7" w:rsidRDefault="00493811" w:rsidP="00EF4B8B">
            <w:pPr>
              <w:numPr>
                <w:ilvl w:val="0"/>
                <w:numId w:val="2"/>
              </w:numPr>
              <w:spacing w:before="60" w:after="60"/>
              <w:jc w:val="both"/>
              <w:rPr>
                <w:rFonts w:ascii="Gill Sans MT" w:hAnsi="Gill Sans MT"/>
                <w:b/>
              </w:rPr>
            </w:pPr>
            <w:r w:rsidRPr="003333D7">
              <w:rPr>
                <w:rFonts w:ascii="Gill Sans MT" w:hAnsi="Gill Sans MT"/>
                <w:b/>
              </w:rPr>
              <w:t xml:space="preserve">Recommandations : </w:t>
            </w:r>
            <w:r w:rsidRPr="003333D7">
              <w:rPr>
                <w:rFonts w:ascii="Gill Sans MT" w:hAnsi="Gill Sans MT"/>
              </w:rPr>
              <w:t>A l’issue des échanges les recommandations suivantes ont été formulées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 </w:t>
            </w:r>
            <w:r w:rsidRPr="009A4EE5">
              <w:rPr>
                <w:rFonts w:ascii="Gill Sans MT" w:hAnsi="Gill Sans MT"/>
              </w:rPr>
              <w:t>Renforcer le dialogue entre les parties prenantes dans les sites miniers afin d’aplanir certaines incompréhensions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(ii) </w:t>
            </w:r>
            <w:r w:rsidRPr="009A4EE5">
              <w:rPr>
                <w:rFonts w:ascii="Gill Sans MT" w:hAnsi="Gill Sans MT"/>
              </w:rPr>
              <w:t>Amener l’Etat à prendre ses responsabilité pour le développement des sites miniers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(iii) </w:t>
            </w:r>
            <w:r w:rsidRPr="009A4EE5">
              <w:rPr>
                <w:rFonts w:ascii="Gill Sans MT" w:hAnsi="Gill Sans MT"/>
              </w:rPr>
              <w:t>Harmoniser les Conventions minières à travers le pays notamment par rapport aux salaires ;</w:t>
            </w:r>
          </w:p>
          <w:p w:rsidR="00493811" w:rsidRPr="003333D7" w:rsidRDefault="00493811" w:rsidP="00EF4B8B">
            <w:pPr>
              <w:spacing w:before="60" w:after="60"/>
              <w:jc w:val="both"/>
              <w:rPr>
                <w:rFonts w:ascii="Gill Sans MT" w:hAnsi="Gill Sans MT"/>
                <w:b/>
              </w:rPr>
            </w:pPr>
            <w:r w:rsidRPr="003333D7">
              <w:rPr>
                <w:rFonts w:ascii="Gill Sans MT" w:hAnsi="Gill Sans MT"/>
                <w:b/>
              </w:rPr>
              <w:t xml:space="preserve">(iii) </w:t>
            </w:r>
            <w:r w:rsidRPr="009A4EE5">
              <w:rPr>
                <w:rFonts w:ascii="Gill Sans MT" w:hAnsi="Gill Sans MT"/>
              </w:rPr>
              <w:t>Améliorer les conditions de travail des agriculteurs à côté de l’activité minière ;</w:t>
            </w:r>
            <w:r w:rsidRPr="003333D7">
              <w:rPr>
                <w:rFonts w:ascii="Gill Sans MT" w:hAnsi="Gill Sans MT"/>
                <w:b/>
              </w:rPr>
              <w:t xml:space="preserve"> </w:t>
            </w:r>
          </w:p>
          <w:p w:rsidR="00493811" w:rsidRPr="009A4EE5" w:rsidRDefault="00493811" w:rsidP="00EF4B8B">
            <w:pPr>
              <w:spacing w:before="60" w:after="60"/>
              <w:jc w:val="both"/>
              <w:rPr>
                <w:rFonts w:ascii="Gill Sans MT" w:hAnsi="Gill Sans MT"/>
              </w:rPr>
            </w:pPr>
            <w:r w:rsidRPr="003333D7">
              <w:rPr>
                <w:rFonts w:ascii="Gill Sans MT" w:hAnsi="Gill Sans MT"/>
                <w:b/>
              </w:rPr>
              <w:t xml:space="preserve">(iii) </w:t>
            </w:r>
            <w:r w:rsidRPr="009A4EE5">
              <w:rPr>
                <w:rFonts w:ascii="Gill Sans MT" w:hAnsi="Gill Sans MT"/>
              </w:rPr>
              <w:t>Augmenter la part des Collectivités au-delà de 1% ;</w:t>
            </w:r>
          </w:p>
          <w:p w:rsidR="00493811" w:rsidRPr="003333D7" w:rsidRDefault="00493811" w:rsidP="00EF4B8B">
            <w:pPr>
              <w:spacing w:before="60" w:after="60"/>
              <w:jc w:val="both"/>
              <w:rPr>
                <w:rFonts w:ascii="Gill Sans MT" w:hAnsi="Gill Sans MT"/>
                <w:b/>
              </w:rPr>
            </w:pPr>
            <w:r w:rsidRPr="003333D7">
              <w:rPr>
                <w:rFonts w:ascii="Gill Sans MT" w:hAnsi="Gill Sans MT"/>
                <w:b/>
              </w:rPr>
              <w:t xml:space="preserve">(iv) </w:t>
            </w:r>
            <w:r w:rsidRPr="009A4EE5">
              <w:rPr>
                <w:rFonts w:ascii="Gill Sans MT" w:hAnsi="Gill Sans MT"/>
              </w:rPr>
              <w:t>Multiplier ces missions et de penser à décentraliser ITIE.</w:t>
            </w:r>
          </w:p>
        </w:tc>
      </w:tr>
      <w:tr w:rsidR="00493811" w:rsidRPr="003333D7" w:rsidTr="00EF4B8B">
        <w:tc>
          <w:tcPr>
            <w:tcW w:w="1951" w:type="dxa"/>
            <w:vAlign w:val="center"/>
          </w:tcPr>
          <w:p w:rsidR="00493811" w:rsidRPr="003333D7" w:rsidRDefault="00493811" w:rsidP="00EF4B8B">
            <w:pPr>
              <w:spacing w:before="60" w:after="60"/>
              <w:jc w:val="center"/>
              <w:rPr>
                <w:rFonts w:ascii="Gill Sans MT" w:hAnsi="Gill Sans MT"/>
              </w:rPr>
            </w:pPr>
            <w:r w:rsidRPr="003333D7">
              <w:rPr>
                <w:rFonts w:ascii="Gill Sans MT" w:hAnsi="Gill Sans MT"/>
              </w:rPr>
              <w:lastRenderedPageBreak/>
              <w:t xml:space="preserve">Jeudi 08 octobre 2015 : Atelier de </w:t>
            </w:r>
            <w:proofErr w:type="spellStart"/>
            <w:r w:rsidRPr="003333D7">
              <w:rPr>
                <w:rFonts w:ascii="Gill Sans MT" w:hAnsi="Gill Sans MT"/>
              </w:rPr>
              <w:t>Sitakili</w:t>
            </w:r>
            <w:proofErr w:type="spellEnd"/>
            <w:r w:rsidRPr="003333D7">
              <w:rPr>
                <w:rFonts w:ascii="Gill Sans MT" w:hAnsi="Gill Sans MT"/>
              </w:rPr>
              <w:t xml:space="preserve"> dans la Mairie avec 51 participants</w:t>
            </w:r>
          </w:p>
        </w:tc>
        <w:tc>
          <w:tcPr>
            <w:tcW w:w="7229" w:type="dxa"/>
            <w:vAlign w:val="center"/>
          </w:tcPr>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Cérémonie d’ouverture :</w:t>
            </w:r>
            <w:r w:rsidRPr="003333D7">
              <w:rPr>
                <w:rFonts w:ascii="Gill Sans MT" w:hAnsi="Gill Sans MT"/>
              </w:rPr>
              <w:t xml:space="preserve"> </w:t>
            </w:r>
            <w:r w:rsidRPr="003333D7">
              <w:rPr>
                <w:rFonts w:ascii="Gill Sans MT" w:hAnsi="Gill Sans MT"/>
                <w:b/>
              </w:rPr>
              <w:t>(i)</w:t>
            </w:r>
            <w:r w:rsidRPr="003333D7">
              <w:rPr>
                <w:rFonts w:ascii="Gill Sans MT" w:hAnsi="Gill Sans MT"/>
              </w:rPr>
              <w:t xml:space="preserve"> présidée par le 2</w:t>
            </w:r>
            <w:r w:rsidRPr="003333D7">
              <w:rPr>
                <w:rFonts w:ascii="Gill Sans MT" w:hAnsi="Gill Sans MT"/>
                <w:vertAlign w:val="superscript"/>
              </w:rPr>
              <w:t>e</w:t>
            </w:r>
            <w:r w:rsidRPr="003333D7">
              <w:rPr>
                <w:rFonts w:ascii="Gill Sans MT" w:hAnsi="Gill Sans MT"/>
              </w:rPr>
              <w:t xml:space="preserve"> Adjoint du Maire qui a tenu à saluer cette première dans la commune. Le Maire et son Secrétaire Général étaient en mission </w:t>
            </w:r>
            <w:r w:rsidRPr="003333D7">
              <w:rPr>
                <w:rFonts w:ascii="Gill Sans MT" w:hAnsi="Gill Sans MT"/>
                <w:b/>
              </w:rPr>
              <w:t xml:space="preserve">(ii) </w:t>
            </w:r>
            <w:r w:rsidRPr="003333D7">
              <w:rPr>
                <w:rFonts w:ascii="Gill Sans MT" w:hAnsi="Gill Sans MT"/>
              </w:rPr>
              <w:t xml:space="preserve">allocution du Chef de mission ITIE après le message d’accueil du Maire </w:t>
            </w:r>
            <w:r w:rsidRPr="003333D7">
              <w:rPr>
                <w:rFonts w:ascii="Gill Sans MT" w:hAnsi="Gill Sans MT"/>
                <w:b/>
              </w:rPr>
              <w:t>(iii)</w:t>
            </w:r>
            <w:r w:rsidRPr="003333D7">
              <w:rPr>
                <w:rFonts w:ascii="Gill Sans MT" w:hAnsi="Gill Sans MT"/>
              </w:rPr>
              <w:t xml:space="preserve"> présentation des participants (</w:t>
            </w:r>
            <w:r w:rsidRPr="003333D7">
              <w:rPr>
                <w:rFonts w:ascii="Gill Sans MT" w:hAnsi="Gill Sans MT"/>
                <w:b/>
              </w:rPr>
              <w:t>Annexe 4</w:t>
            </w:r>
            <w:r w:rsidRPr="003333D7">
              <w:rPr>
                <w:rFonts w:ascii="Gill Sans MT" w:hAnsi="Gill Sans MT"/>
              </w:rPr>
              <w:t> : liste de présence) et adoption de l’agenda de la journée ;</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Présentations :</w:t>
            </w:r>
            <w:r w:rsidRPr="003333D7">
              <w:rPr>
                <w:rFonts w:ascii="Gill Sans MT" w:hAnsi="Gill Sans MT"/>
              </w:rPr>
              <w:t xml:space="preserve"> Présentations commentées en bambara de « Café Mines », d’ITIE et du Rapport 2012 ;</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Points de débats :</w:t>
            </w:r>
            <w:r w:rsidRPr="003333D7">
              <w:rPr>
                <w:rFonts w:ascii="Gill Sans MT" w:hAnsi="Gill Sans MT"/>
              </w:rPr>
              <w:t xml:space="preserve"> des séries de questions et contributions sont ainsi ouvertes avec une douzaine d’intervenants et les préoccupations ont portées essentiellement sur : </w:t>
            </w:r>
            <w:r w:rsidRPr="003333D7">
              <w:rPr>
                <w:rFonts w:ascii="Gill Sans MT" w:hAnsi="Gill Sans MT"/>
                <w:b/>
              </w:rPr>
              <w:t>(i)</w:t>
            </w:r>
            <w:r w:rsidRPr="003333D7">
              <w:rPr>
                <w:rFonts w:ascii="Gill Sans MT" w:hAnsi="Gill Sans MT"/>
              </w:rPr>
              <w:t xml:space="preserve"> la satisfaction par rapport à la mission ITIE, le sentiment d’abandon des communautés par l’Etat, la nécessité de la décentralisation d’ITIE à </w:t>
            </w:r>
            <w:proofErr w:type="spellStart"/>
            <w:r w:rsidRPr="003333D7">
              <w:rPr>
                <w:rFonts w:ascii="Gill Sans MT" w:hAnsi="Gill Sans MT"/>
              </w:rPr>
              <w:t>Sitakili</w:t>
            </w:r>
            <w:proofErr w:type="spellEnd"/>
            <w:r w:rsidRPr="003333D7">
              <w:rPr>
                <w:rFonts w:ascii="Gill Sans MT" w:hAnsi="Gill Sans MT"/>
              </w:rPr>
              <w:t xml:space="preserve">, le chômage des jeunes dans de la localité, les difficultés d’épanouissement des femmes et des enfants, le sentiment de ne pouvoir pas bénéficier des retombées de l’exploitation minière, l’insuffisance d’investissements notamment par rapport à la dégradation des routes, la transparence par rapport aux patentes perçues </w:t>
            </w:r>
            <w:r w:rsidRPr="003333D7">
              <w:rPr>
                <w:rFonts w:ascii="Gill Sans MT" w:hAnsi="Gill Sans MT"/>
                <w:b/>
              </w:rPr>
              <w:t xml:space="preserve">(ii) </w:t>
            </w:r>
            <w:r w:rsidRPr="003333D7">
              <w:rPr>
                <w:rFonts w:ascii="Gill Sans MT" w:hAnsi="Gill Sans MT"/>
              </w:rPr>
              <w:t>les attentes par rapport à ITIE dans l’amélioration des conditions de vie des communautés, la problématique de l’orpaillage traditionnel place.</w:t>
            </w:r>
          </w:p>
          <w:p w:rsidR="00493811" w:rsidRPr="003333D7" w:rsidRDefault="00493811" w:rsidP="00EF4B8B">
            <w:pPr>
              <w:numPr>
                <w:ilvl w:val="0"/>
                <w:numId w:val="2"/>
              </w:numPr>
              <w:spacing w:before="60" w:after="60"/>
              <w:jc w:val="both"/>
              <w:rPr>
                <w:rFonts w:ascii="Gill Sans MT" w:hAnsi="Gill Sans MT"/>
              </w:rPr>
            </w:pPr>
            <w:r w:rsidRPr="003333D7">
              <w:rPr>
                <w:rFonts w:ascii="Gill Sans MT" w:hAnsi="Gill Sans MT"/>
                <w:b/>
              </w:rPr>
              <w:t>Réponses aux préoccupations des participants :</w:t>
            </w:r>
            <w:r w:rsidRPr="003333D7">
              <w:rPr>
                <w:rFonts w:ascii="Gill Sans MT" w:hAnsi="Gill Sans MT"/>
              </w:rPr>
              <w:t xml:space="preserve"> Des réponses ont été données à toutes les questions par les membres de la mission ITIE et certains participants. Si la mission a été accompagnée à </w:t>
            </w:r>
            <w:proofErr w:type="spellStart"/>
            <w:r w:rsidRPr="003333D7">
              <w:rPr>
                <w:rFonts w:ascii="Gill Sans MT" w:hAnsi="Gill Sans MT"/>
              </w:rPr>
              <w:t>Kéniéba</w:t>
            </w:r>
            <w:proofErr w:type="spellEnd"/>
            <w:r w:rsidRPr="003333D7">
              <w:rPr>
                <w:rFonts w:ascii="Gill Sans MT" w:hAnsi="Gill Sans MT"/>
              </w:rPr>
              <w:t xml:space="preserve"> et à </w:t>
            </w:r>
            <w:proofErr w:type="spellStart"/>
            <w:r w:rsidRPr="003333D7">
              <w:rPr>
                <w:rFonts w:ascii="Gill Sans MT" w:hAnsi="Gill Sans MT"/>
              </w:rPr>
              <w:t>Djidian</w:t>
            </w:r>
            <w:proofErr w:type="spellEnd"/>
            <w:r w:rsidRPr="003333D7">
              <w:rPr>
                <w:rFonts w:ascii="Gill Sans MT" w:hAnsi="Gill Sans MT"/>
              </w:rPr>
              <w:t xml:space="preserve"> par le Directeur Régional de la géologie et des mines de Kayes, elle a bénéficié de la présence de monsieur BERTHE de la GIZ. </w:t>
            </w:r>
          </w:p>
          <w:p w:rsidR="00493811" w:rsidRPr="003333D7" w:rsidRDefault="00493811" w:rsidP="00EF4B8B">
            <w:pPr>
              <w:spacing w:before="60" w:after="60"/>
              <w:ind w:left="360"/>
              <w:jc w:val="both"/>
              <w:rPr>
                <w:rFonts w:ascii="Gill Sans MT" w:hAnsi="Gill Sans MT"/>
              </w:rPr>
            </w:pPr>
            <w:r w:rsidRPr="003333D7">
              <w:rPr>
                <w:rFonts w:ascii="Gill Sans MT" w:hAnsi="Gill Sans MT"/>
                <w:b/>
              </w:rPr>
              <w:t>(i)</w:t>
            </w:r>
            <w:r w:rsidRPr="003333D7">
              <w:rPr>
                <w:rFonts w:ascii="Gill Sans MT" w:hAnsi="Gill Sans MT"/>
              </w:rPr>
              <w:t xml:space="preserve"> il a été réaffirmé que désormais la décentralisation de la dissémination se poursuivra, même si elle se limitait dans des capitales régionales. Le sentiment d’abandon des populations est réaffirmé aussi bien ici que dans les localités précédentes et il faut une implication de chaque acteur local dans </w:t>
            </w:r>
            <w:r w:rsidRPr="003333D7">
              <w:rPr>
                <w:rFonts w:ascii="Gill Sans MT" w:hAnsi="Gill Sans MT"/>
              </w:rPr>
              <w:lastRenderedPageBreak/>
              <w:t xml:space="preserve">un cadre de concertation pour mieux gérer les difficultés. Un dialogue entre les Collectivités et les populations pour mieux comprendre  la destination des fonds perçus au titre des patentes. Si le chômage des jeunes est estimé à 20% par des participants et le manque d’investissements constaté, les conférenciers diront que c’est à l’Etat que revient le développement des communautés. C’est à lui qu’il revient de défendre les intérêts et de protéger les communautés et de faire en sorte que les retombées de l’exploitation minière soient bénéfiques à tous </w:t>
            </w:r>
            <w:r w:rsidRPr="003333D7">
              <w:rPr>
                <w:rFonts w:ascii="Gill Sans MT" w:hAnsi="Gill Sans MT"/>
                <w:b/>
              </w:rPr>
              <w:t xml:space="preserve">(ii) </w:t>
            </w:r>
            <w:r w:rsidRPr="003333D7">
              <w:rPr>
                <w:rFonts w:ascii="Gill Sans MT" w:hAnsi="Gill Sans MT"/>
              </w:rPr>
              <w:t xml:space="preserve">il a été indiqué qu’ITIE vise à donner la bonne information sur le secteur à travers ces rapports annuels et permettre à ses utilisateurs à prendre des décisions.  </w:t>
            </w:r>
          </w:p>
          <w:p w:rsidR="00493811" w:rsidRPr="003333D7" w:rsidRDefault="00493811" w:rsidP="00EF4B8B">
            <w:pPr>
              <w:numPr>
                <w:ilvl w:val="0"/>
                <w:numId w:val="2"/>
              </w:numPr>
              <w:spacing w:before="60" w:after="60"/>
              <w:jc w:val="both"/>
              <w:rPr>
                <w:rFonts w:ascii="Gill Sans MT" w:hAnsi="Gill Sans MT"/>
                <w:b/>
              </w:rPr>
            </w:pPr>
            <w:r w:rsidRPr="003333D7">
              <w:rPr>
                <w:rFonts w:ascii="Gill Sans MT" w:hAnsi="Gill Sans MT"/>
                <w:b/>
              </w:rPr>
              <w:t xml:space="preserve">Recommandations : </w:t>
            </w:r>
            <w:r w:rsidRPr="003333D7">
              <w:rPr>
                <w:rFonts w:ascii="Gill Sans MT" w:hAnsi="Gill Sans MT"/>
              </w:rPr>
              <w:t>A l’issue des échanges les recommandations suivantes ont été faites :</w:t>
            </w:r>
          </w:p>
          <w:p w:rsidR="00493811" w:rsidRPr="003333D7" w:rsidRDefault="00493811" w:rsidP="00EF4B8B">
            <w:pPr>
              <w:spacing w:before="60" w:after="60"/>
              <w:jc w:val="both"/>
              <w:rPr>
                <w:rFonts w:ascii="Gill Sans MT" w:hAnsi="Gill Sans MT"/>
                <w:b/>
              </w:rPr>
            </w:pPr>
            <w:r w:rsidRPr="003333D7">
              <w:rPr>
                <w:rFonts w:ascii="Gill Sans MT" w:hAnsi="Gill Sans MT"/>
                <w:b/>
              </w:rPr>
              <w:t xml:space="preserve">(i) </w:t>
            </w:r>
            <w:r w:rsidRPr="009A4EE5">
              <w:rPr>
                <w:rFonts w:ascii="Gill Sans MT" w:hAnsi="Gill Sans MT"/>
              </w:rPr>
              <w:t xml:space="preserve">Multiplier ces missions </w:t>
            </w:r>
            <w:r w:rsidRPr="0069202D">
              <w:rPr>
                <w:rFonts w:ascii="Gill Sans MT" w:hAnsi="Gill Sans MT"/>
              </w:rPr>
              <w:t>ITIE ;</w:t>
            </w:r>
          </w:p>
          <w:p w:rsidR="00493811" w:rsidRPr="0069202D" w:rsidRDefault="00493811" w:rsidP="00EF4B8B">
            <w:pPr>
              <w:spacing w:before="60" w:after="60"/>
              <w:jc w:val="both"/>
              <w:rPr>
                <w:rFonts w:ascii="Gill Sans MT" w:hAnsi="Gill Sans MT"/>
              </w:rPr>
            </w:pPr>
            <w:r w:rsidRPr="003333D7">
              <w:rPr>
                <w:rFonts w:ascii="Gill Sans MT" w:hAnsi="Gill Sans MT"/>
                <w:b/>
              </w:rPr>
              <w:t xml:space="preserve">(ii) </w:t>
            </w:r>
            <w:r w:rsidRPr="0069202D">
              <w:rPr>
                <w:rFonts w:ascii="Gill Sans MT" w:hAnsi="Gill Sans MT"/>
              </w:rPr>
              <w:t>Renforcer l’autorité de l’Etat pour une meilleure protection et prise en charge des intérêts des populations ;</w:t>
            </w:r>
          </w:p>
          <w:p w:rsidR="00493811" w:rsidRPr="0069202D" w:rsidRDefault="00493811" w:rsidP="00EF4B8B">
            <w:pPr>
              <w:spacing w:before="60" w:after="60"/>
              <w:jc w:val="both"/>
              <w:rPr>
                <w:rFonts w:ascii="Gill Sans MT" w:hAnsi="Gill Sans MT"/>
              </w:rPr>
            </w:pPr>
            <w:r w:rsidRPr="003333D7">
              <w:rPr>
                <w:rFonts w:ascii="Gill Sans MT" w:hAnsi="Gill Sans MT"/>
                <w:b/>
              </w:rPr>
              <w:t xml:space="preserve">(iii) </w:t>
            </w:r>
            <w:r w:rsidRPr="0069202D">
              <w:rPr>
                <w:rFonts w:ascii="Gill Sans MT" w:hAnsi="Gill Sans MT"/>
              </w:rPr>
              <w:t>Mettre l’accent sur le recrutement des jeunes dans les mines et d’avoir un regard particulier dans l’amélioration des conditions des femmes ;</w:t>
            </w:r>
          </w:p>
          <w:p w:rsidR="00493811" w:rsidRPr="0069202D" w:rsidRDefault="00493811" w:rsidP="00EF4B8B">
            <w:pPr>
              <w:spacing w:before="60" w:after="60"/>
              <w:jc w:val="both"/>
              <w:rPr>
                <w:rFonts w:ascii="Gill Sans MT" w:hAnsi="Gill Sans MT"/>
              </w:rPr>
            </w:pPr>
            <w:r w:rsidRPr="003333D7">
              <w:rPr>
                <w:rFonts w:ascii="Gill Sans MT" w:hAnsi="Gill Sans MT"/>
                <w:b/>
              </w:rPr>
              <w:t xml:space="preserve">(iv) </w:t>
            </w:r>
            <w:r w:rsidRPr="0069202D">
              <w:rPr>
                <w:rFonts w:ascii="Gill Sans MT" w:hAnsi="Gill Sans MT"/>
              </w:rPr>
              <w:t>Renforcer le dialogue entre les parties prenantes dans les sites miniers afin d’aplanir certaines incompréhensions ;</w:t>
            </w:r>
          </w:p>
          <w:p w:rsidR="00493811" w:rsidRPr="003333D7" w:rsidRDefault="00493811" w:rsidP="00EF4B8B">
            <w:pPr>
              <w:spacing w:before="60" w:after="60"/>
              <w:jc w:val="both"/>
              <w:rPr>
                <w:rFonts w:ascii="Gill Sans MT" w:hAnsi="Gill Sans MT"/>
                <w:b/>
              </w:rPr>
            </w:pPr>
            <w:r w:rsidRPr="003333D7">
              <w:rPr>
                <w:rFonts w:ascii="Gill Sans MT" w:hAnsi="Gill Sans MT"/>
                <w:b/>
              </w:rPr>
              <w:t>(v)</w:t>
            </w:r>
            <w:r w:rsidRPr="0069202D">
              <w:rPr>
                <w:rFonts w:ascii="Gill Sans MT" w:hAnsi="Gill Sans MT"/>
              </w:rPr>
              <w:t xml:space="preserve"> Décentraliser ITIE.</w:t>
            </w:r>
          </w:p>
        </w:tc>
      </w:tr>
      <w:tr w:rsidR="00493811" w:rsidRPr="003333D7" w:rsidTr="00EF4B8B">
        <w:tc>
          <w:tcPr>
            <w:tcW w:w="1951" w:type="dxa"/>
            <w:vAlign w:val="center"/>
          </w:tcPr>
          <w:p w:rsidR="00493811" w:rsidRPr="003333D7" w:rsidRDefault="00493811" w:rsidP="00EF4B8B">
            <w:pPr>
              <w:spacing w:before="60" w:after="60"/>
              <w:jc w:val="center"/>
              <w:rPr>
                <w:rFonts w:ascii="Gill Sans MT" w:hAnsi="Gill Sans MT"/>
              </w:rPr>
            </w:pPr>
            <w:r w:rsidRPr="003333D7">
              <w:rPr>
                <w:rFonts w:ascii="Gill Sans MT" w:hAnsi="Gill Sans MT"/>
              </w:rPr>
              <w:lastRenderedPageBreak/>
              <w:t>Synthèse des recommandations d’étapes</w:t>
            </w:r>
          </w:p>
        </w:tc>
        <w:tc>
          <w:tcPr>
            <w:tcW w:w="7229" w:type="dxa"/>
            <w:vAlign w:val="center"/>
          </w:tcPr>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Multiplier ces missions ITIE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Décentraliser ITIE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Renforcer le dialogue entre les parties prenantes dans les sites miniers afin d’aplanir certaines incompréhensions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Renforcer l’autorité de l’Etat pour une meilleure protection et prise en charge des intérêts des populations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Amener l’Etat à prendre ses responsabilité pour le développement des sites miniers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Augmenter la part des Collectivités au-delà de 1%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Elargir la Commission de levée d’or à ITIE Mali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Harmoniser les Conventions minières à travers le pays notamment par rapport aux salaires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 xml:space="preserve">Améliorer les conditions de travail des agriculteurs à côté de l’activité minière ; </w:t>
            </w:r>
          </w:p>
          <w:p w:rsidR="00493811" w:rsidRPr="003333D7" w:rsidRDefault="00493811" w:rsidP="00EF4B8B">
            <w:pPr>
              <w:numPr>
                <w:ilvl w:val="0"/>
                <w:numId w:val="3"/>
              </w:numPr>
              <w:spacing w:before="60" w:after="60"/>
              <w:jc w:val="both"/>
              <w:rPr>
                <w:rFonts w:ascii="Gill Sans MT" w:hAnsi="Gill Sans MT"/>
                <w:b/>
              </w:rPr>
            </w:pPr>
            <w:r w:rsidRPr="003333D7">
              <w:rPr>
                <w:rFonts w:ascii="Gill Sans MT" w:hAnsi="Gill Sans MT"/>
                <w:b/>
              </w:rPr>
              <w:t>Mettre l’accent sur le recrutement des jeunes dans les mines et d’avoir un regard particulier dans l’amélioration des conditions des femmes.</w:t>
            </w:r>
          </w:p>
        </w:tc>
      </w:tr>
    </w:tbl>
    <w:p w:rsidR="00D709C5" w:rsidRDefault="00D709C5"/>
    <w:sectPr w:rsidR="00D7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E61"/>
    <w:multiLevelType w:val="multilevel"/>
    <w:tmpl w:val="6922A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11"/>
    <w:rsid w:val="002575C3"/>
    <w:rsid w:val="00493811"/>
    <w:rsid w:val="00D709C5"/>
    <w:rsid w:val="00DC0A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1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1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11761</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O M B A</dc:creator>
  <cp:lastModifiedBy>DIAKARIDJA</cp:lastModifiedBy>
  <cp:revision>2</cp:revision>
  <dcterms:created xsi:type="dcterms:W3CDTF">2019-02-19T08:39:00Z</dcterms:created>
  <dcterms:modified xsi:type="dcterms:W3CDTF">2019-02-19T08:39:00Z</dcterms:modified>
</cp:coreProperties>
</file>