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F090" w14:textId="4E3AFF19" w:rsidR="00D62094" w:rsidRDefault="00682B25" w:rsidP="00D62094">
      <w:pPr>
        <w:widowControl w:val="0"/>
        <w:suppressAutoHyphens/>
        <w:overflowPunct w:val="0"/>
        <w:autoSpaceDN w:val="0"/>
        <w:spacing w:after="0" w:line="240" w:lineRule="auto"/>
        <w:jc w:val="both"/>
        <w:textAlignment w:val="baseline"/>
        <w:rPr>
          <w:rFonts w:ascii="Times New Roman" w:eastAsia="AREAL" w:hAnsi="Times New Roman" w:cs="Times New Roman"/>
          <w:b/>
          <w:kern w:val="3"/>
          <w:sz w:val="24"/>
          <w:szCs w:val="24"/>
          <w:lang w:eastAsia="fr-FR"/>
        </w:rPr>
      </w:pPr>
      <w:r>
        <w:rPr>
          <w:rFonts w:ascii="Times New Roman" w:eastAsia="AREAL" w:hAnsi="Times New Roman" w:cs="Times New Roman"/>
          <w:b/>
          <w:kern w:val="3"/>
          <w:sz w:val="24"/>
          <w:szCs w:val="24"/>
          <w:lang w:eastAsia="fr-FR"/>
        </w:rPr>
        <w:t xml:space="preserve">      </w:t>
      </w:r>
      <w:r w:rsidR="007F0886">
        <w:rPr>
          <w:rFonts w:ascii="Times New Roman" w:eastAsia="AREAL" w:hAnsi="Times New Roman" w:cs="Times New Roman"/>
          <w:b/>
          <w:kern w:val="3"/>
          <w:sz w:val="24"/>
          <w:szCs w:val="24"/>
          <w:lang w:eastAsia="fr-FR"/>
        </w:rPr>
        <w:t xml:space="preserve"> </w:t>
      </w:r>
      <w:r w:rsidR="00D62094" w:rsidRPr="00D44D44">
        <w:rPr>
          <w:rFonts w:ascii="Times New Roman" w:eastAsia="AREAL" w:hAnsi="Times New Roman" w:cs="Times New Roman"/>
          <w:b/>
          <w:kern w:val="3"/>
          <w:sz w:val="24"/>
          <w:szCs w:val="24"/>
          <w:lang w:eastAsia="fr-FR"/>
        </w:rPr>
        <w:t>MINISTERE DES MINES</w:t>
      </w:r>
      <w:r w:rsidR="00D62094">
        <w:rPr>
          <w:rFonts w:ascii="Times New Roman" w:eastAsia="AREAL" w:hAnsi="Times New Roman" w:cs="Times New Roman"/>
          <w:b/>
          <w:kern w:val="3"/>
          <w:sz w:val="24"/>
          <w:szCs w:val="24"/>
          <w:lang w:eastAsia="fr-FR"/>
        </w:rPr>
        <w:t>,</w:t>
      </w:r>
      <w:r w:rsidR="00D62094" w:rsidRPr="00D44D44">
        <w:rPr>
          <w:rFonts w:ascii="Times New Roman" w:eastAsia="AREAL" w:hAnsi="Times New Roman" w:cs="Times New Roman"/>
          <w:b/>
          <w:kern w:val="3"/>
          <w:sz w:val="24"/>
          <w:szCs w:val="24"/>
          <w:lang w:eastAsia="fr-FR"/>
        </w:rPr>
        <w:tab/>
        <w:t xml:space="preserve">         </w:t>
      </w:r>
      <w:r w:rsidR="00D62094">
        <w:rPr>
          <w:rFonts w:ascii="Times New Roman" w:eastAsia="AREAL" w:hAnsi="Times New Roman" w:cs="Times New Roman"/>
          <w:b/>
          <w:kern w:val="3"/>
          <w:sz w:val="24"/>
          <w:szCs w:val="24"/>
          <w:lang w:eastAsia="fr-FR"/>
        </w:rPr>
        <w:t xml:space="preserve">                                         </w:t>
      </w:r>
      <w:r w:rsidR="00D62094" w:rsidRPr="00D44D44">
        <w:rPr>
          <w:rFonts w:ascii="Times New Roman" w:eastAsia="AREAL" w:hAnsi="Times New Roman" w:cs="Times New Roman"/>
          <w:b/>
          <w:kern w:val="3"/>
          <w:sz w:val="24"/>
          <w:szCs w:val="24"/>
          <w:lang w:eastAsia="fr-FR"/>
        </w:rPr>
        <w:t>REPUBLIQUE DU MALI</w:t>
      </w:r>
    </w:p>
    <w:p w14:paraId="5F62A724" w14:textId="77777777" w:rsidR="00D62094" w:rsidRPr="00D44D44" w:rsidRDefault="00D62094" w:rsidP="00D62094">
      <w:pPr>
        <w:widowControl w:val="0"/>
        <w:suppressAutoHyphens/>
        <w:overflowPunct w:val="0"/>
        <w:autoSpaceDN w:val="0"/>
        <w:spacing w:after="0" w:line="240" w:lineRule="auto"/>
        <w:jc w:val="both"/>
        <w:textAlignment w:val="baseline"/>
        <w:rPr>
          <w:rFonts w:ascii="Times New Roman" w:eastAsia="AREAL" w:hAnsi="Times New Roman" w:cs="Times New Roman"/>
          <w:b/>
          <w:kern w:val="3"/>
          <w:sz w:val="24"/>
          <w:szCs w:val="24"/>
          <w:lang w:eastAsia="fr-FR"/>
        </w:rPr>
      </w:pPr>
      <w:r>
        <w:rPr>
          <w:rFonts w:ascii="Times New Roman" w:eastAsia="AREAL" w:hAnsi="Times New Roman" w:cs="Times New Roman"/>
          <w:b/>
          <w:kern w:val="3"/>
          <w:sz w:val="24"/>
          <w:szCs w:val="24"/>
          <w:lang w:eastAsia="fr-FR"/>
        </w:rPr>
        <w:t>DE L’ENERGIE</w:t>
      </w:r>
      <w:r w:rsidRPr="00D44D44">
        <w:rPr>
          <w:rFonts w:ascii="Times New Roman" w:eastAsia="AREAL" w:hAnsi="Times New Roman" w:cs="Times New Roman"/>
          <w:b/>
          <w:kern w:val="3"/>
          <w:sz w:val="24"/>
          <w:szCs w:val="24"/>
          <w:lang w:eastAsia="fr-FR"/>
        </w:rPr>
        <w:t xml:space="preserve"> ET</w:t>
      </w:r>
      <w:r>
        <w:rPr>
          <w:rFonts w:ascii="Times New Roman" w:eastAsia="AREAL" w:hAnsi="Times New Roman" w:cs="Times New Roman"/>
          <w:b/>
          <w:kern w:val="3"/>
          <w:sz w:val="24"/>
          <w:szCs w:val="24"/>
          <w:lang w:eastAsia="fr-FR"/>
        </w:rPr>
        <w:t xml:space="preserve"> DE L’EAU                                         </w:t>
      </w:r>
      <w:r w:rsidRPr="00D44D44">
        <w:rPr>
          <w:rFonts w:ascii="Times New Roman" w:eastAsia="SimSun" w:hAnsi="Times New Roman" w:cs="Times New Roman"/>
          <w:b/>
          <w:kern w:val="3"/>
          <w:sz w:val="24"/>
          <w:szCs w:val="24"/>
          <w:lang w:eastAsia="fr-FR"/>
        </w:rPr>
        <w:t>Un Peuple - Un But - Une Foi</w:t>
      </w:r>
    </w:p>
    <w:p w14:paraId="66B30065" w14:textId="77777777" w:rsidR="00D62094" w:rsidRPr="00D44D44" w:rsidRDefault="00D62094" w:rsidP="00D62094">
      <w:pPr>
        <w:widowControl w:val="0"/>
        <w:suppressAutoHyphens/>
        <w:overflowPunct w:val="0"/>
        <w:autoSpaceDN w:val="0"/>
        <w:spacing w:after="0" w:line="240" w:lineRule="auto"/>
        <w:jc w:val="both"/>
        <w:textAlignment w:val="baseline"/>
        <w:rPr>
          <w:rFonts w:ascii="Times New Roman" w:eastAsia="AREAL" w:hAnsi="Times New Roman" w:cs="Times New Roman"/>
          <w:b/>
          <w:kern w:val="3"/>
          <w:sz w:val="24"/>
          <w:szCs w:val="24"/>
          <w:lang w:eastAsia="fr-FR"/>
        </w:rPr>
      </w:pPr>
      <w:r w:rsidRPr="00D44D44">
        <w:rPr>
          <w:rFonts w:ascii="Times New Roman" w:eastAsia="SimSun" w:hAnsi="Times New Roman" w:cs="Times New Roman"/>
          <w:b/>
          <w:kern w:val="3"/>
          <w:sz w:val="24"/>
          <w:szCs w:val="24"/>
          <w:lang w:eastAsia="fr-FR"/>
        </w:rPr>
        <w:t xml:space="preserve">       ----------------------------            </w:t>
      </w:r>
      <w:r>
        <w:rPr>
          <w:rFonts w:ascii="Times New Roman" w:eastAsia="SimSun" w:hAnsi="Times New Roman" w:cs="Times New Roman"/>
          <w:b/>
          <w:kern w:val="3"/>
          <w:sz w:val="24"/>
          <w:szCs w:val="24"/>
          <w:lang w:eastAsia="fr-FR"/>
        </w:rPr>
        <w:t xml:space="preserve">                                            </w:t>
      </w:r>
      <w:r w:rsidRPr="00D44D44">
        <w:rPr>
          <w:rFonts w:ascii="Times New Roman" w:eastAsia="SimSun" w:hAnsi="Times New Roman" w:cs="Times New Roman"/>
          <w:b/>
          <w:kern w:val="3"/>
          <w:sz w:val="24"/>
          <w:szCs w:val="24"/>
          <w:lang w:eastAsia="fr-FR"/>
        </w:rPr>
        <w:t xml:space="preserve">----------------------------                          </w:t>
      </w:r>
      <w:r>
        <w:rPr>
          <w:rFonts w:ascii="Times New Roman" w:eastAsia="SimSun" w:hAnsi="Times New Roman" w:cs="Times New Roman"/>
          <w:b/>
          <w:kern w:val="3"/>
          <w:sz w:val="24"/>
          <w:szCs w:val="24"/>
          <w:lang w:eastAsia="fr-FR"/>
        </w:rPr>
        <w:t xml:space="preserve">                  </w:t>
      </w:r>
    </w:p>
    <w:p w14:paraId="7C23073E" w14:textId="77777777" w:rsidR="00D62094" w:rsidRPr="00D44D44" w:rsidRDefault="00D62094" w:rsidP="00D62094">
      <w:pPr>
        <w:widowControl w:val="0"/>
        <w:tabs>
          <w:tab w:val="left" w:pos="9480"/>
        </w:tabs>
        <w:suppressAutoHyphens/>
        <w:overflowPunct w:val="0"/>
        <w:autoSpaceDN w:val="0"/>
        <w:spacing w:after="0" w:line="240" w:lineRule="auto"/>
        <w:jc w:val="both"/>
        <w:textAlignment w:val="baseline"/>
        <w:rPr>
          <w:rFonts w:ascii="Times New Roman" w:eastAsia="SimSun" w:hAnsi="Times New Roman" w:cs="Times New Roman"/>
          <w:b/>
          <w:kern w:val="3"/>
          <w:sz w:val="24"/>
          <w:szCs w:val="24"/>
          <w:lang w:eastAsia="fr-FR"/>
        </w:rPr>
      </w:pPr>
      <w:r w:rsidRPr="00D44D44">
        <w:rPr>
          <w:rFonts w:ascii="Times New Roman" w:eastAsia="SimSun" w:hAnsi="Times New Roman" w:cs="Times New Roman"/>
          <w:b/>
          <w:kern w:val="3"/>
          <w:sz w:val="24"/>
          <w:szCs w:val="24"/>
          <w:lang w:eastAsia="fr-FR"/>
        </w:rPr>
        <w:t xml:space="preserve">SECRETARIAT GENERAL                                              </w:t>
      </w:r>
      <w:r>
        <w:rPr>
          <w:rFonts w:ascii="Times New Roman" w:eastAsia="SimSun" w:hAnsi="Times New Roman" w:cs="Times New Roman"/>
          <w:b/>
          <w:kern w:val="3"/>
          <w:sz w:val="24"/>
          <w:szCs w:val="24"/>
          <w:lang w:eastAsia="fr-FR"/>
        </w:rPr>
        <w:t xml:space="preserve">             </w:t>
      </w:r>
    </w:p>
    <w:p w14:paraId="66D9CC95" w14:textId="48594729" w:rsidR="00D62094" w:rsidRPr="00D44D44" w:rsidRDefault="00D62094" w:rsidP="00D62094">
      <w:pPr>
        <w:widowControl w:val="0"/>
        <w:tabs>
          <w:tab w:val="left" w:pos="9480"/>
        </w:tabs>
        <w:suppressAutoHyphens/>
        <w:overflowPunct w:val="0"/>
        <w:autoSpaceDN w:val="0"/>
        <w:spacing w:after="0" w:line="240" w:lineRule="auto"/>
        <w:textAlignment w:val="baseline"/>
        <w:rPr>
          <w:rFonts w:ascii="Times New Roman" w:eastAsia="SimSun" w:hAnsi="Times New Roman" w:cs="Times New Roman"/>
          <w:b/>
          <w:kern w:val="3"/>
          <w:sz w:val="24"/>
          <w:szCs w:val="24"/>
          <w:lang w:eastAsia="fr-FR"/>
        </w:rPr>
      </w:pPr>
      <w:r w:rsidRPr="00D44D44">
        <w:rPr>
          <w:rFonts w:ascii="Times New Roman" w:eastAsia="SimSun" w:hAnsi="Times New Roman" w:cs="Times New Roman"/>
          <w:b/>
          <w:kern w:val="3"/>
          <w:sz w:val="24"/>
          <w:szCs w:val="24"/>
          <w:lang w:eastAsia="fr-FR"/>
        </w:rPr>
        <w:t xml:space="preserve">      --------------------------------</w:t>
      </w:r>
      <w:r w:rsidR="00682B25">
        <w:rPr>
          <w:rFonts w:ascii="Times New Roman" w:eastAsia="SimSun" w:hAnsi="Times New Roman" w:cs="Times New Roman"/>
          <w:b/>
          <w:kern w:val="3"/>
          <w:sz w:val="24"/>
          <w:szCs w:val="24"/>
          <w:lang w:eastAsia="fr-FR"/>
        </w:rPr>
        <w:t xml:space="preserve"> </w:t>
      </w:r>
    </w:p>
    <w:p w14:paraId="4C8A6218" w14:textId="77777777" w:rsidR="00D62094" w:rsidRPr="00D44D44" w:rsidRDefault="00D62094" w:rsidP="00D62094">
      <w:pPr>
        <w:rPr>
          <w:rFonts w:ascii="Times New Roman" w:eastAsia="SimSun" w:hAnsi="Times New Roman" w:cs="Times New Roman"/>
          <w:b/>
          <w:kern w:val="3"/>
          <w:sz w:val="24"/>
          <w:szCs w:val="24"/>
          <w:lang w:eastAsia="fr-FR"/>
        </w:rPr>
      </w:pPr>
      <w:r w:rsidRPr="00D62094">
        <w:rPr>
          <w:rStyle w:val="Policepardfaut1"/>
          <w:rFonts w:ascii="Times New Roman" w:hAnsi="Times New Roman" w:cs="Times New Roman"/>
          <w:b/>
          <w:sz w:val="24"/>
          <w:szCs w:val="24"/>
        </w:rPr>
        <w:t>COMITE DE PILOTAGE</w:t>
      </w:r>
      <w:r>
        <w:rPr>
          <w:rStyle w:val="Policepardfaut1"/>
          <w:rFonts w:ascii="Times New Roman" w:hAnsi="Times New Roman" w:cs="Times New Roman"/>
          <w:b/>
          <w:sz w:val="24"/>
          <w:szCs w:val="24"/>
        </w:rPr>
        <w:t xml:space="preserve"> </w:t>
      </w:r>
      <w:r w:rsidRPr="00D62094">
        <w:rPr>
          <w:rFonts w:ascii="Times New Roman" w:eastAsia="SimSun" w:hAnsi="Times New Roman" w:cs="Times New Roman"/>
          <w:b/>
          <w:kern w:val="3"/>
          <w:sz w:val="24"/>
          <w:szCs w:val="24"/>
          <w:lang w:eastAsia="fr-FR"/>
        </w:rPr>
        <w:t>ITIE-MALI</w:t>
      </w:r>
      <w:r w:rsidRPr="00D44D44">
        <w:rPr>
          <w:rFonts w:ascii="Times New Roman" w:eastAsia="SimSun" w:hAnsi="Times New Roman" w:cs="Times New Roman"/>
          <w:b/>
          <w:kern w:val="3"/>
          <w:sz w:val="24"/>
          <w:szCs w:val="24"/>
          <w:lang w:eastAsia="fr-FR"/>
        </w:rPr>
        <w:t xml:space="preserve"> </w:t>
      </w:r>
      <w:r w:rsidRPr="00D44D44">
        <w:rPr>
          <w:rFonts w:ascii="Times New Roman" w:eastAsia="SimSun" w:hAnsi="Times New Roman" w:cs="Times New Roman"/>
          <w:b/>
          <w:noProof/>
          <w:kern w:val="3"/>
          <w:sz w:val="24"/>
          <w:szCs w:val="24"/>
          <w:lang w:eastAsia="fr-FR"/>
        </w:rPr>
        <mc:AlternateContent>
          <mc:Choice Requires="wps">
            <w:drawing>
              <wp:anchor distT="0" distB="0" distL="114300" distR="114300" simplePos="0" relativeHeight="251659264" behindDoc="0" locked="0" layoutInCell="1" allowOverlap="1" wp14:anchorId="72169476" wp14:editId="674A6295">
                <wp:simplePos x="0" y="0"/>
                <wp:positionH relativeFrom="column">
                  <wp:posOffset>4129405</wp:posOffset>
                </wp:positionH>
                <wp:positionV relativeFrom="paragraph">
                  <wp:posOffset>143510</wp:posOffset>
                </wp:positionV>
                <wp:extent cx="264795" cy="414655"/>
                <wp:effectExtent l="0" t="0" r="1905"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6D453" w14:textId="77777777" w:rsidR="00682B25" w:rsidRDefault="00682B25" w:rsidP="00D6209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169476" id="_x0000_t202" coordsize="21600,21600" o:spt="202" path="m,l,21600r21600,l21600,xe">
                <v:stroke joinstyle="miter"/>
                <v:path gradientshapeok="t" o:connecttype="rect"/>
              </v:shapetype>
              <v:shape id="Zone de texte 5" o:spid="_x0000_s1026" type="#_x0000_t202" style="position:absolute;margin-left:325.15pt;margin-top:11.3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" stroked="f">
                <v:textbox style="mso-fit-shape-to-text:t">
                  <w:txbxContent>
                    <w:p w14:paraId="6C86D453" w14:textId="77777777" w:rsidR="00682B25" w:rsidRDefault="00682B25" w:rsidP="00D62094"/>
                  </w:txbxContent>
                </v:textbox>
              </v:shape>
            </w:pict>
          </mc:Fallback>
        </mc:AlternateContent>
      </w:r>
    </w:p>
    <w:p w14:paraId="73E2171F" w14:textId="77777777" w:rsidR="00D62094" w:rsidRPr="005F3058" w:rsidRDefault="00D62094" w:rsidP="00D62094">
      <w:pPr>
        <w:widowControl w:val="0"/>
        <w:suppressAutoHyphens/>
        <w:overflowPunct w:val="0"/>
        <w:autoSpaceDN w:val="0"/>
        <w:spacing w:after="0" w:line="240" w:lineRule="auto"/>
        <w:jc w:val="both"/>
        <w:textAlignment w:val="baseline"/>
        <w:rPr>
          <w:rFonts w:ascii="Times New Roman" w:eastAsia="SimSun" w:hAnsi="Times New Roman" w:cs="DejaVu Sans"/>
          <w:kern w:val="3"/>
          <w:sz w:val="21"/>
          <w:szCs w:val="24"/>
          <w:lang w:eastAsia="fr-FR"/>
        </w:rPr>
      </w:pPr>
      <w:r w:rsidRPr="005F3058">
        <w:rPr>
          <w:rFonts w:ascii="Times New Roman" w:eastAsia="SimSun" w:hAnsi="Times New Roman" w:cs="DejaVu Sans"/>
          <w:noProof/>
          <w:kern w:val="3"/>
          <w:sz w:val="21"/>
          <w:szCs w:val="24"/>
          <w:lang w:eastAsia="fr-FR"/>
        </w:rPr>
        <w:drawing>
          <wp:inline distT="0" distB="0" distL="0" distR="0" wp14:anchorId="2BB4E7BD" wp14:editId="562B0FEE">
            <wp:extent cx="2552700" cy="895350"/>
            <wp:effectExtent l="0" t="0" r="0" b="0"/>
            <wp:docPr id="2" name="Image 2" descr="C:\Users\hp\Downloads\49346183_2036578493301416_890060839706637107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49346183_2036578493301416_8900608397066371072_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p>
    <w:p w14:paraId="439DE963" w14:textId="77777777" w:rsidR="00C62C5E" w:rsidRPr="00044BCE" w:rsidRDefault="00D62094" w:rsidP="00D62094">
      <w:pPr>
        <w:jc w:val="center"/>
        <w:rPr>
          <w:rStyle w:val="Policepardfaut1"/>
          <w:rFonts w:ascii="Times New Roman" w:hAnsi="Times New Roman" w:cs="Times New Roman"/>
          <w:b/>
        </w:rPr>
      </w:pPr>
      <w:r w:rsidRPr="005F3058">
        <w:rPr>
          <w:rFonts w:ascii="Times New Roman" w:eastAsia="SimSun" w:hAnsi="Times New Roman" w:cs="Times New Roman"/>
          <w:kern w:val="3"/>
          <w:sz w:val="21"/>
          <w:szCs w:val="24"/>
          <w:lang w:eastAsia="fr-FR"/>
        </w:rPr>
        <w:tab/>
      </w:r>
      <w:r w:rsidRPr="005F3058">
        <w:rPr>
          <w:rFonts w:ascii="Times New Roman" w:eastAsia="SimSun" w:hAnsi="Times New Roman" w:cs="DejaVu Sans"/>
          <w:kern w:val="3"/>
          <w:sz w:val="21"/>
          <w:szCs w:val="24"/>
          <w:lang w:eastAsia="fr-FR"/>
        </w:rPr>
        <w:br w:type="textWrapping" w:clear="all"/>
      </w:r>
      <w:r w:rsidRPr="005F3058">
        <w:rPr>
          <w:rFonts w:ascii="Times New Roman" w:eastAsia="SimSun" w:hAnsi="Times New Roman" w:cs="Times New Roman"/>
          <w:kern w:val="3"/>
          <w:sz w:val="21"/>
          <w:szCs w:val="24"/>
          <w:lang w:eastAsia="fr-FR"/>
        </w:rPr>
        <w:t xml:space="preserve">             </w:t>
      </w:r>
    </w:p>
    <w:p w14:paraId="1C0F4ED0" w14:textId="0BDE7AF8" w:rsidR="00C62C5E" w:rsidRDefault="00C62C5E" w:rsidP="00C62C5E">
      <w:pPr>
        <w:jc w:val="center"/>
        <w:rPr>
          <w:rStyle w:val="Policepardfaut1"/>
          <w:rFonts w:ascii="Times New Roman" w:hAnsi="Times New Roman" w:cs="Times New Roman"/>
          <w:b/>
        </w:rPr>
      </w:pPr>
    </w:p>
    <w:p w14:paraId="71202441" w14:textId="791BB93C" w:rsidR="008A5134" w:rsidRDefault="008A5134" w:rsidP="00C62C5E">
      <w:pPr>
        <w:jc w:val="center"/>
        <w:rPr>
          <w:rStyle w:val="Policepardfaut1"/>
          <w:rFonts w:ascii="Times New Roman" w:hAnsi="Times New Roman" w:cs="Times New Roman"/>
          <w:b/>
        </w:rPr>
      </w:pPr>
    </w:p>
    <w:p w14:paraId="379E3B18" w14:textId="4843174C" w:rsidR="008A5134" w:rsidRDefault="008A5134" w:rsidP="00C62C5E">
      <w:pPr>
        <w:jc w:val="center"/>
        <w:rPr>
          <w:rStyle w:val="Policepardfaut1"/>
          <w:rFonts w:ascii="Times New Roman" w:hAnsi="Times New Roman" w:cs="Times New Roman"/>
          <w:b/>
        </w:rPr>
      </w:pPr>
    </w:p>
    <w:p w14:paraId="5F947A63" w14:textId="77777777" w:rsidR="008A5134" w:rsidRPr="00044BCE" w:rsidRDefault="008A5134" w:rsidP="00C62C5E">
      <w:pPr>
        <w:jc w:val="center"/>
        <w:rPr>
          <w:rStyle w:val="Policepardfaut1"/>
          <w:rFonts w:ascii="Times New Roman" w:hAnsi="Times New Roman" w:cs="Times New Roman"/>
          <w:b/>
        </w:rPr>
      </w:pPr>
    </w:p>
    <w:p w14:paraId="124F3EDB" w14:textId="77777777" w:rsidR="00C62C5E" w:rsidRDefault="00C62C5E" w:rsidP="00C62C5E">
      <w:pPr>
        <w:autoSpaceDE w:val="0"/>
        <w:autoSpaceDN w:val="0"/>
        <w:adjustRightInd w:val="0"/>
        <w:spacing w:after="0"/>
        <w:jc w:val="both"/>
        <w:rPr>
          <w:rFonts w:ascii="Times New Roman" w:hAnsi="Times New Roman" w:cs="Times New Roman"/>
          <w:b/>
          <w:sz w:val="24"/>
          <w:szCs w:val="24"/>
        </w:rPr>
      </w:pPr>
    </w:p>
    <w:p w14:paraId="052B215E" w14:textId="77777777" w:rsidR="00C62C5E" w:rsidRDefault="00C62C5E" w:rsidP="00C62C5E">
      <w:pPr>
        <w:autoSpaceDE w:val="0"/>
        <w:autoSpaceDN w:val="0"/>
        <w:adjustRightInd w:val="0"/>
        <w:spacing w:after="0"/>
        <w:jc w:val="both"/>
        <w:rPr>
          <w:rFonts w:ascii="Times New Roman" w:hAnsi="Times New Roman" w:cs="Times New Roman"/>
          <w:b/>
          <w:sz w:val="24"/>
          <w:szCs w:val="24"/>
        </w:rPr>
      </w:pPr>
    </w:p>
    <w:p w14:paraId="62ABC367" w14:textId="77777777" w:rsidR="00C62C5E" w:rsidRDefault="00C62C5E" w:rsidP="00C62C5E">
      <w:pPr>
        <w:autoSpaceDE w:val="0"/>
        <w:autoSpaceDN w:val="0"/>
        <w:adjustRightInd w:val="0"/>
        <w:spacing w:after="0"/>
        <w:jc w:val="both"/>
        <w:rPr>
          <w:rFonts w:ascii="Times New Roman" w:hAnsi="Times New Roman" w:cs="Times New Roman"/>
          <w:b/>
          <w:sz w:val="24"/>
          <w:szCs w:val="24"/>
        </w:rPr>
      </w:pPr>
    </w:p>
    <w:p w14:paraId="72741F5B" w14:textId="77777777" w:rsidR="00C62C5E" w:rsidRDefault="00C62C5E" w:rsidP="00C62C5E">
      <w:pPr>
        <w:autoSpaceDE w:val="0"/>
        <w:autoSpaceDN w:val="0"/>
        <w:adjustRightInd w:val="0"/>
        <w:spacing w:after="0"/>
        <w:jc w:val="both"/>
        <w:rPr>
          <w:rFonts w:ascii="Times New Roman" w:hAnsi="Times New Roman" w:cs="Times New Roman"/>
          <w:b/>
          <w:sz w:val="24"/>
          <w:szCs w:val="24"/>
        </w:rPr>
      </w:pPr>
    </w:p>
    <w:p w14:paraId="6BE3D733" w14:textId="77777777" w:rsidR="00C62C5E" w:rsidRPr="009334D5" w:rsidRDefault="00C62C5E" w:rsidP="00C62C5E">
      <w:pPr>
        <w:autoSpaceDE w:val="0"/>
        <w:autoSpaceDN w:val="0"/>
        <w:adjustRightInd w:val="0"/>
        <w:spacing w:after="0"/>
        <w:jc w:val="center"/>
        <w:rPr>
          <w:rFonts w:ascii="Times New Roman" w:hAnsi="Times New Roman" w:cs="Times New Roman"/>
          <w:b/>
          <w:sz w:val="24"/>
          <w:szCs w:val="24"/>
        </w:rPr>
      </w:pPr>
    </w:p>
    <w:p w14:paraId="1EC3A429" w14:textId="77777777" w:rsidR="00C62C5E" w:rsidRPr="009334D5" w:rsidRDefault="00C62C5E" w:rsidP="00C62C5E">
      <w:pPr>
        <w:autoSpaceDE w:val="0"/>
        <w:autoSpaceDN w:val="0"/>
        <w:adjustRightInd w:val="0"/>
        <w:spacing w:after="0"/>
        <w:jc w:val="both"/>
        <w:rPr>
          <w:rFonts w:ascii="Times New Roman" w:hAnsi="Times New Roman" w:cs="Times New Roman"/>
          <w:b/>
          <w:sz w:val="24"/>
          <w:szCs w:val="24"/>
        </w:rPr>
      </w:pPr>
    </w:p>
    <w:p w14:paraId="527D6A45" w14:textId="77777777" w:rsidR="00C62C5E" w:rsidRPr="009334D5" w:rsidRDefault="00C62C5E" w:rsidP="00C62C5E">
      <w:pPr>
        <w:autoSpaceDE w:val="0"/>
        <w:autoSpaceDN w:val="0"/>
        <w:adjustRightInd w:val="0"/>
        <w:spacing w:after="0"/>
        <w:jc w:val="both"/>
        <w:rPr>
          <w:rFonts w:ascii="Times New Roman" w:hAnsi="Times New Roman" w:cs="Times New Roman"/>
          <w:b/>
          <w:sz w:val="24"/>
          <w:szCs w:val="24"/>
        </w:rPr>
      </w:pPr>
    </w:p>
    <w:p w14:paraId="3062CDCE" w14:textId="77777777" w:rsidR="00C62C5E" w:rsidRPr="009334D5" w:rsidRDefault="00C62C5E" w:rsidP="00C62C5E">
      <w:pPr>
        <w:autoSpaceDE w:val="0"/>
        <w:autoSpaceDN w:val="0"/>
        <w:adjustRightInd w:val="0"/>
        <w:spacing w:after="0"/>
        <w:jc w:val="center"/>
        <w:rPr>
          <w:rFonts w:ascii="Times New Roman" w:hAnsi="Times New Roman" w:cs="Times New Roman"/>
          <w:b/>
          <w:sz w:val="36"/>
          <w:szCs w:val="40"/>
        </w:rPr>
      </w:pPr>
    </w:p>
    <w:p w14:paraId="597E3186" w14:textId="77777777" w:rsidR="00C62C5E" w:rsidRPr="009334D5" w:rsidRDefault="00550D90" w:rsidP="00550D90">
      <w:pPr>
        <w:tabs>
          <w:tab w:val="left" w:pos="4215"/>
        </w:tabs>
        <w:autoSpaceDE w:val="0"/>
        <w:autoSpaceDN w:val="0"/>
        <w:adjustRightInd w:val="0"/>
        <w:spacing w:after="0"/>
        <w:rPr>
          <w:rFonts w:ascii="Times New Roman" w:hAnsi="Times New Roman" w:cs="Times New Roman"/>
          <w:b/>
          <w:sz w:val="36"/>
          <w:szCs w:val="40"/>
        </w:rPr>
      </w:pPr>
      <w:r>
        <w:rPr>
          <w:rFonts w:ascii="Times New Roman" w:hAnsi="Times New Roman" w:cs="Times New Roman"/>
          <w:b/>
          <w:sz w:val="36"/>
          <w:szCs w:val="40"/>
        </w:rPr>
        <w:tab/>
      </w:r>
    </w:p>
    <w:p w14:paraId="593ECBC7" w14:textId="77777777" w:rsidR="00C62C5E" w:rsidRPr="007D7F32" w:rsidRDefault="00C62C5E" w:rsidP="00C62C5E">
      <w:pPr>
        <w:autoSpaceDE w:val="0"/>
        <w:autoSpaceDN w:val="0"/>
        <w:adjustRightInd w:val="0"/>
        <w:spacing w:after="0"/>
        <w:jc w:val="center"/>
        <w:rPr>
          <w:rFonts w:ascii="Times New Roman" w:hAnsi="Times New Roman" w:cs="Times New Roman"/>
          <w:b/>
          <w:bCs/>
          <w:sz w:val="36"/>
          <w:szCs w:val="36"/>
        </w:rPr>
      </w:pPr>
      <w:r>
        <w:rPr>
          <w:rFonts w:ascii="Times New Roman" w:hAnsi="Times New Roman" w:cs="Times New Roman"/>
          <w:b/>
          <w:bCs/>
          <w:sz w:val="36"/>
          <w:szCs w:val="36"/>
        </w:rPr>
        <w:t>RAPPORT ANNUEL D’AVANCEMENT 2019</w:t>
      </w:r>
    </w:p>
    <w:p w14:paraId="591C72EC" w14:textId="77777777" w:rsidR="00C62C5E" w:rsidRDefault="00C62C5E" w:rsidP="00C62C5E">
      <w:pPr>
        <w:autoSpaceDE w:val="0"/>
        <w:autoSpaceDN w:val="0"/>
        <w:adjustRightInd w:val="0"/>
        <w:spacing w:after="0"/>
        <w:jc w:val="center"/>
        <w:rPr>
          <w:rFonts w:ascii="Times New Roman" w:hAnsi="Times New Roman" w:cs="Times New Roman"/>
          <w:sz w:val="42"/>
          <w:szCs w:val="42"/>
        </w:rPr>
      </w:pPr>
      <w:r w:rsidRPr="0040322F">
        <w:rPr>
          <w:rFonts w:ascii="Times New Roman" w:hAnsi="Times New Roman" w:cs="Times New Roman"/>
          <w:sz w:val="42"/>
          <w:szCs w:val="42"/>
        </w:rPr>
        <w:t>Mise en œuvre de l’Initiative pour la Transparenc</w:t>
      </w:r>
      <w:r>
        <w:rPr>
          <w:rFonts w:ascii="Times New Roman" w:hAnsi="Times New Roman" w:cs="Times New Roman"/>
          <w:sz w:val="42"/>
          <w:szCs w:val="42"/>
        </w:rPr>
        <w:t>e</w:t>
      </w:r>
    </w:p>
    <w:p w14:paraId="3371BB93" w14:textId="77777777" w:rsidR="00C62C5E" w:rsidRDefault="00C62C5E" w:rsidP="00C62C5E">
      <w:pPr>
        <w:autoSpaceDE w:val="0"/>
        <w:autoSpaceDN w:val="0"/>
        <w:adjustRightInd w:val="0"/>
        <w:spacing w:after="0"/>
        <w:jc w:val="center"/>
        <w:rPr>
          <w:rFonts w:ascii="Times New Roman" w:hAnsi="Times New Roman" w:cs="Times New Roman"/>
          <w:sz w:val="42"/>
          <w:szCs w:val="42"/>
        </w:rPr>
      </w:pPr>
      <w:proofErr w:type="gramStart"/>
      <w:r>
        <w:rPr>
          <w:rFonts w:ascii="Times New Roman" w:hAnsi="Times New Roman" w:cs="Times New Roman"/>
          <w:sz w:val="42"/>
          <w:szCs w:val="42"/>
        </w:rPr>
        <w:t>d</w:t>
      </w:r>
      <w:r w:rsidRPr="0040322F">
        <w:rPr>
          <w:rFonts w:ascii="Times New Roman" w:hAnsi="Times New Roman" w:cs="Times New Roman"/>
          <w:sz w:val="42"/>
          <w:szCs w:val="42"/>
        </w:rPr>
        <w:t>es</w:t>
      </w:r>
      <w:proofErr w:type="gramEnd"/>
      <w:r w:rsidRPr="0040322F">
        <w:rPr>
          <w:rFonts w:ascii="Times New Roman" w:hAnsi="Times New Roman" w:cs="Times New Roman"/>
          <w:sz w:val="42"/>
          <w:szCs w:val="42"/>
        </w:rPr>
        <w:t xml:space="preserve"> Industries Extractives</w:t>
      </w:r>
    </w:p>
    <w:p w14:paraId="2D35C933" w14:textId="77777777" w:rsidR="00C62C5E" w:rsidRDefault="00C62C5E" w:rsidP="00C62C5E">
      <w:pPr>
        <w:autoSpaceDE w:val="0"/>
        <w:autoSpaceDN w:val="0"/>
        <w:adjustRightInd w:val="0"/>
        <w:spacing w:after="0"/>
        <w:jc w:val="center"/>
        <w:rPr>
          <w:rFonts w:ascii="Times New Roman" w:hAnsi="Times New Roman" w:cs="Times New Roman"/>
          <w:sz w:val="42"/>
          <w:szCs w:val="42"/>
        </w:rPr>
      </w:pPr>
    </w:p>
    <w:p w14:paraId="0374785B" w14:textId="517794DD" w:rsidR="00C62C5E" w:rsidRPr="00754FF9" w:rsidRDefault="009253E1" w:rsidP="00C62C5E">
      <w:pPr>
        <w:autoSpaceDE w:val="0"/>
        <w:autoSpaceDN w:val="0"/>
        <w:adjustRightInd w:val="0"/>
        <w:spacing w:after="0"/>
        <w:jc w:val="center"/>
        <w:rPr>
          <w:rFonts w:ascii="Times New Roman" w:hAnsi="Times New Roman" w:cs="Times New Roman"/>
          <w:sz w:val="28"/>
          <w:szCs w:val="28"/>
        </w:rPr>
        <w:sectPr w:rsidR="00C62C5E" w:rsidRPr="00754FF9" w:rsidSect="001A5133">
          <w:footerReference w:type="default" r:id="rId9"/>
          <w:footerReference w:type="first" r:id="rId10"/>
          <w:pgSz w:w="12242" w:h="15842" w:code="1"/>
          <w:pgMar w:top="1440" w:right="1440" w:bottom="1440" w:left="1440" w:header="720" w:footer="720" w:gutter="0"/>
          <w:cols w:space="720"/>
          <w:titlePg/>
          <w:docGrid w:linePitch="360"/>
        </w:sectPr>
      </w:pPr>
      <w:r>
        <w:rPr>
          <w:rFonts w:ascii="Times New Roman" w:hAnsi="Times New Roman" w:cs="Times New Roman"/>
          <w:sz w:val="28"/>
          <w:szCs w:val="28"/>
        </w:rPr>
        <w:t>Novembre</w:t>
      </w:r>
      <w:r w:rsidR="00C62C5E">
        <w:rPr>
          <w:rFonts w:ascii="Times New Roman" w:hAnsi="Times New Roman" w:cs="Times New Roman"/>
          <w:sz w:val="28"/>
          <w:szCs w:val="28"/>
        </w:rPr>
        <w:t xml:space="preserve">  2020</w:t>
      </w:r>
    </w:p>
    <w:p w14:paraId="2639F1D5" w14:textId="7C7BFE19" w:rsidR="00C62C5E" w:rsidRPr="00EF57CA" w:rsidRDefault="00C62C5E" w:rsidP="00C62C5E">
      <w:pPr>
        <w:pStyle w:val="En-ttedetabledesmatires"/>
        <w:rPr>
          <w:rFonts w:ascii="Times New Roman" w:hAnsi="Times New Roman"/>
          <w:sz w:val="24"/>
          <w:szCs w:val="24"/>
        </w:rPr>
      </w:pPr>
      <w:r w:rsidRPr="00EF57CA">
        <w:rPr>
          <w:rFonts w:ascii="Times New Roman" w:hAnsi="Times New Roman"/>
          <w:sz w:val="24"/>
          <w:szCs w:val="24"/>
        </w:rPr>
        <w:lastRenderedPageBreak/>
        <w:t>Table des</w:t>
      </w:r>
      <w:r w:rsidR="00D62094">
        <w:rPr>
          <w:rFonts w:ascii="Times New Roman" w:hAnsi="Times New Roman"/>
          <w:sz w:val="24"/>
          <w:szCs w:val="24"/>
        </w:rPr>
        <w:t xml:space="preserve"> M</w:t>
      </w:r>
      <w:r w:rsidRPr="00EF57CA">
        <w:rPr>
          <w:rFonts w:ascii="Times New Roman" w:hAnsi="Times New Roman"/>
          <w:sz w:val="24"/>
          <w:szCs w:val="24"/>
        </w:rPr>
        <w:t>atières</w:t>
      </w:r>
      <w:r w:rsidR="00550D90" w:rsidRPr="00EF57CA">
        <w:rPr>
          <w:rFonts w:ascii="Times New Roman" w:hAnsi="Times New Roman"/>
          <w:sz w:val="24"/>
          <w:szCs w:val="24"/>
        </w:rPr>
        <w:t>………………</w:t>
      </w:r>
      <w:r w:rsidR="00D62094">
        <w:rPr>
          <w:rFonts w:ascii="Times New Roman" w:hAnsi="Times New Roman"/>
          <w:sz w:val="24"/>
          <w:szCs w:val="24"/>
        </w:rPr>
        <w:t>…</w:t>
      </w:r>
      <w:r w:rsidR="00550D90" w:rsidRPr="00EF57CA">
        <w:rPr>
          <w:rFonts w:ascii="Times New Roman" w:hAnsi="Times New Roman"/>
          <w:sz w:val="24"/>
          <w:szCs w:val="24"/>
        </w:rPr>
        <w:t>………………………...………………………</w:t>
      </w:r>
      <w:r w:rsidR="009253E1" w:rsidRPr="00EF57CA">
        <w:rPr>
          <w:rFonts w:ascii="Times New Roman" w:hAnsi="Times New Roman"/>
          <w:sz w:val="24"/>
          <w:szCs w:val="24"/>
        </w:rPr>
        <w:t>……</w:t>
      </w:r>
      <w:r w:rsidR="00550D90" w:rsidRPr="00EF57CA">
        <w:rPr>
          <w:rFonts w:ascii="Times New Roman" w:hAnsi="Times New Roman"/>
          <w:sz w:val="24"/>
          <w:szCs w:val="24"/>
        </w:rPr>
        <w:t>.Pages</w:t>
      </w:r>
    </w:p>
    <w:p w14:paraId="17FF49C1" w14:textId="77777777" w:rsidR="00C62C5E" w:rsidRPr="00D62094" w:rsidRDefault="00C62C5E" w:rsidP="00C62C5E">
      <w:pPr>
        <w:pStyle w:val="TM1"/>
        <w:rPr>
          <w:rFonts w:eastAsiaTheme="minorEastAsia"/>
          <w:b w:val="0"/>
          <w:sz w:val="24"/>
          <w:szCs w:val="24"/>
          <w:lang w:val="en-US"/>
        </w:rPr>
      </w:pPr>
      <w:r w:rsidRPr="00EF57CA">
        <w:rPr>
          <w:sz w:val="24"/>
          <w:szCs w:val="24"/>
        </w:rPr>
        <w:fldChar w:fldCharType="begin"/>
      </w:r>
      <w:r w:rsidRPr="00EF57CA">
        <w:rPr>
          <w:sz w:val="24"/>
          <w:szCs w:val="24"/>
        </w:rPr>
        <w:instrText xml:space="preserve"> TOC \o "1-3" \h \z \u </w:instrText>
      </w:r>
      <w:r w:rsidRPr="00EF57CA">
        <w:rPr>
          <w:sz w:val="24"/>
          <w:szCs w:val="24"/>
        </w:rPr>
        <w:fldChar w:fldCharType="separate"/>
      </w:r>
      <w:hyperlink w:anchor="_Toc12452615" w:history="1">
        <w:r w:rsidRPr="00D62094">
          <w:rPr>
            <w:rStyle w:val="Lienhypertexte"/>
            <w:b w:val="0"/>
            <w:sz w:val="24"/>
            <w:szCs w:val="24"/>
          </w:rPr>
          <w:t>Liste des sigles et acronymes</w:t>
        </w:r>
        <w:r w:rsidRPr="00D62094">
          <w:rPr>
            <w:b w:val="0"/>
            <w:webHidden/>
            <w:sz w:val="24"/>
            <w:szCs w:val="24"/>
          </w:rPr>
          <w:tab/>
        </w:r>
        <w:r w:rsidRPr="00D62094">
          <w:rPr>
            <w:b w:val="0"/>
            <w:webHidden/>
            <w:sz w:val="24"/>
            <w:szCs w:val="24"/>
          </w:rPr>
          <w:fldChar w:fldCharType="begin"/>
        </w:r>
        <w:r w:rsidRPr="00D62094">
          <w:rPr>
            <w:b w:val="0"/>
            <w:webHidden/>
            <w:sz w:val="24"/>
            <w:szCs w:val="24"/>
          </w:rPr>
          <w:instrText xml:space="preserve"> PAGEREF _Toc12452615 \h </w:instrText>
        </w:r>
        <w:r w:rsidRPr="00D62094">
          <w:rPr>
            <w:b w:val="0"/>
            <w:webHidden/>
            <w:sz w:val="24"/>
            <w:szCs w:val="24"/>
          </w:rPr>
        </w:r>
        <w:r w:rsidRPr="00D62094">
          <w:rPr>
            <w:b w:val="0"/>
            <w:webHidden/>
            <w:sz w:val="24"/>
            <w:szCs w:val="24"/>
          </w:rPr>
          <w:fldChar w:fldCharType="separate"/>
        </w:r>
        <w:r w:rsidRPr="00D62094">
          <w:rPr>
            <w:b w:val="0"/>
            <w:webHidden/>
            <w:sz w:val="24"/>
            <w:szCs w:val="24"/>
          </w:rPr>
          <w:t>3</w:t>
        </w:r>
        <w:r w:rsidRPr="00D62094">
          <w:rPr>
            <w:b w:val="0"/>
            <w:webHidden/>
            <w:sz w:val="24"/>
            <w:szCs w:val="24"/>
          </w:rPr>
          <w:fldChar w:fldCharType="end"/>
        </w:r>
      </w:hyperlink>
    </w:p>
    <w:p w14:paraId="37BD2EA1" w14:textId="77777777" w:rsidR="00C62C5E" w:rsidRPr="00D62094" w:rsidRDefault="00682B25" w:rsidP="00C62C5E">
      <w:pPr>
        <w:pStyle w:val="TM1"/>
        <w:rPr>
          <w:rFonts w:eastAsiaTheme="minorEastAsia"/>
          <w:b w:val="0"/>
          <w:sz w:val="24"/>
          <w:szCs w:val="24"/>
          <w:lang w:val="en-US"/>
        </w:rPr>
      </w:pPr>
      <w:hyperlink w:anchor="_Toc12452616" w:history="1">
        <w:r w:rsidR="00C62C5E" w:rsidRPr="00D62094">
          <w:rPr>
            <w:rStyle w:val="Lienhypertexte"/>
            <w:b w:val="0"/>
            <w:sz w:val="24"/>
            <w:szCs w:val="24"/>
          </w:rPr>
          <w:t>Introduction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_Toc12452616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4</w:t>
        </w:r>
        <w:r w:rsidR="00C62C5E" w:rsidRPr="00D62094">
          <w:rPr>
            <w:b w:val="0"/>
            <w:webHidden/>
            <w:sz w:val="24"/>
            <w:szCs w:val="24"/>
          </w:rPr>
          <w:fldChar w:fldCharType="end"/>
        </w:r>
      </w:hyperlink>
    </w:p>
    <w:p w14:paraId="6FB2B532" w14:textId="77777777" w:rsidR="00C62C5E" w:rsidRPr="00D62094" w:rsidRDefault="00682B25" w:rsidP="00C62C5E">
      <w:pPr>
        <w:pStyle w:val="TM1"/>
        <w:rPr>
          <w:rFonts w:eastAsiaTheme="minorEastAsia"/>
          <w:b w:val="0"/>
          <w:sz w:val="24"/>
          <w:szCs w:val="24"/>
          <w:lang w:val="en-US"/>
        </w:rPr>
      </w:pPr>
      <w:hyperlink w:anchor="_Toc12452617" w:history="1">
        <w:r w:rsidR="00C62C5E" w:rsidRPr="00D62094">
          <w:rPr>
            <w:rStyle w:val="Lienhypertexte"/>
            <w:b w:val="0"/>
            <w:bCs/>
            <w:sz w:val="24"/>
            <w:szCs w:val="24"/>
          </w:rPr>
          <w:t>I-</w:t>
        </w:r>
        <w:r w:rsidR="00C62C5E" w:rsidRPr="00D62094">
          <w:rPr>
            <w:rFonts w:eastAsiaTheme="minorEastAsia"/>
            <w:b w:val="0"/>
            <w:sz w:val="24"/>
            <w:szCs w:val="24"/>
            <w:lang w:val="en-US"/>
          </w:rPr>
          <w:tab/>
        </w:r>
        <w:r w:rsidR="00C62C5E" w:rsidRPr="00D62094">
          <w:rPr>
            <w:rStyle w:val="Lienhypertexte"/>
            <w:b w:val="0"/>
            <w:bCs/>
            <w:sz w:val="24"/>
            <w:szCs w:val="24"/>
          </w:rPr>
          <w:t>Evaluation generale de la performance annuelle</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_Toc12452617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5</w:t>
        </w:r>
        <w:r w:rsidR="00C62C5E" w:rsidRPr="00D62094">
          <w:rPr>
            <w:b w:val="0"/>
            <w:webHidden/>
            <w:sz w:val="24"/>
            <w:szCs w:val="24"/>
          </w:rPr>
          <w:fldChar w:fldCharType="end"/>
        </w:r>
      </w:hyperlink>
    </w:p>
    <w:p w14:paraId="35DE2FC8" w14:textId="77777777" w:rsidR="00C62C5E" w:rsidRPr="00D62094" w:rsidRDefault="00682B25" w:rsidP="00C62C5E">
      <w:pPr>
        <w:pStyle w:val="TM2"/>
        <w:rPr>
          <w:rFonts w:eastAsiaTheme="minorEastAsia"/>
          <w:b w:val="0"/>
          <w:sz w:val="24"/>
          <w:szCs w:val="24"/>
          <w:lang w:val="en-US"/>
        </w:rPr>
      </w:pPr>
      <w:hyperlink w:anchor="_Toc12452618" w:history="1">
        <w:r w:rsidR="00C62C5E" w:rsidRPr="00D62094">
          <w:rPr>
            <w:rStyle w:val="Lienhypertexte"/>
            <w:b w:val="0"/>
            <w:bCs/>
            <w:sz w:val="24"/>
            <w:szCs w:val="24"/>
          </w:rPr>
          <w:t>1-1</w:t>
        </w:r>
        <w:r w:rsidR="00C62C5E" w:rsidRPr="00D62094">
          <w:rPr>
            <w:rFonts w:eastAsiaTheme="minorEastAsia"/>
            <w:b w:val="0"/>
            <w:sz w:val="24"/>
            <w:szCs w:val="24"/>
            <w:lang w:val="en-US"/>
          </w:rPr>
          <w:tab/>
        </w:r>
        <w:r w:rsidR="00C62C5E" w:rsidRPr="00D62094">
          <w:rPr>
            <w:rStyle w:val="Lienhypertexte"/>
            <w:b w:val="0"/>
            <w:bCs/>
            <w:sz w:val="24"/>
            <w:szCs w:val="24"/>
          </w:rPr>
          <w:t>Communication autour de l’ITIE</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_Toc12452618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5</w:t>
        </w:r>
        <w:r w:rsidR="00C62C5E" w:rsidRPr="00D62094">
          <w:rPr>
            <w:b w:val="0"/>
            <w:webHidden/>
            <w:sz w:val="24"/>
            <w:szCs w:val="24"/>
          </w:rPr>
          <w:fldChar w:fldCharType="end"/>
        </w:r>
      </w:hyperlink>
    </w:p>
    <w:p w14:paraId="27DBE5CC" w14:textId="35CBED06" w:rsidR="00C62C5E" w:rsidRPr="00D62094" w:rsidRDefault="00682B25" w:rsidP="00C62C5E">
      <w:pPr>
        <w:pStyle w:val="TM2"/>
        <w:rPr>
          <w:rFonts w:eastAsiaTheme="minorEastAsia"/>
          <w:b w:val="0"/>
          <w:sz w:val="24"/>
          <w:szCs w:val="24"/>
          <w:lang w:val="en-US"/>
        </w:rPr>
      </w:pPr>
      <w:hyperlink w:anchor="_Toc12452619" w:history="1">
        <w:r w:rsidR="00C62C5E" w:rsidRPr="00D62094">
          <w:rPr>
            <w:rStyle w:val="Lienhypertexte"/>
            <w:b w:val="0"/>
            <w:sz w:val="24"/>
            <w:szCs w:val="24"/>
            <w:lang w:val="fr-ML"/>
          </w:rPr>
          <w:t>1-2</w:t>
        </w:r>
        <w:r w:rsidR="00C62C5E" w:rsidRPr="00D62094">
          <w:rPr>
            <w:rFonts w:eastAsiaTheme="minorEastAsia"/>
            <w:b w:val="0"/>
            <w:sz w:val="24"/>
            <w:szCs w:val="24"/>
            <w:lang w:val="en-US"/>
          </w:rPr>
          <w:tab/>
        </w:r>
        <w:r w:rsidR="00C62C5E" w:rsidRPr="00CE4788">
          <w:rPr>
            <w:rStyle w:val="Lienhypertexte"/>
            <w:b w:val="0"/>
            <w:bCs/>
            <w:sz w:val="24"/>
            <w:szCs w:val="24"/>
          </w:rPr>
          <w:t>Mise à jour du plan de travail et la validation du rapport annuel 201</w:t>
        </w:r>
        <w:r w:rsidR="00CE4788" w:rsidRPr="00CE4788">
          <w:rPr>
            <w:rStyle w:val="Lienhypertexte"/>
            <w:b w:val="0"/>
            <w:bCs/>
            <w:sz w:val="24"/>
            <w:szCs w:val="24"/>
          </w:rPr>
          <w:t>9</w:t>
        </w:r>
        <w:r w:rsidR="00C62C5E" w:rsidRPr="00CE4788">
          <w:rPr>
            <w:rStyle w:val="Lienhypertexte"/>
            <w:b w:val="0"/>
            <w:bCs/>
            <w:sz w:val="24"/>
            <w:szCs w:val="24"/>
          </w:rPr>
          <w:t> </w:t>
        </w:r>
        <w:r w:rsidR="00C62C5E" w:rsidRPr="00CE4788">
          <w:rPr>
            <w:rStyle w:val="Lienhypertexte"/>
            <w:b w:val="0"/>
            <w:bCs/>
            <w:sz w:val="24"/>
            <w:szCs w:val="24"/>
            <w:lang w:val="fr-ML"/>
          </w:rPr>
          <w:t>:</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_Toc12452619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6</w:t>
        </w:r>
        <w:r w:rsidR="00C62C5E" w:rsidRPr="00D62094">
          <w:rPr>
            <w:b w:val="0"/>
            <w:webHidden/>
            <w:sz w:val="24"/>
            <w:szCs w:val="24"/>
          </w:rPr>
          <w:fldChar w:fldCharType="end"/>
        </w:r>
      </w:hyperlink>
    </w:p>
    <w:p w14:paraId="3A0B8A4B" w14:textId="77777777" w:rsidR="00C62C5E" w:rsidRPr="00D62094" w:rsidRDefault="00682B25" w:rsidP="00C62C5E">
      <w:pPr>
        <w:pStyle w:val="TM2"/>
        <w:rPr>
          <w:rFonts w:eastAsiaTheme="minorEastAsia"/>
          <w:b w:val="0"/>
          <w:sz w:val="24"/>
          <w:szCs w:val="24"/>
          <w:lang w:val="en-US"/>
        </w:rPr>
      </w:pPr>
      <w:hyperlink w:anchor="_Toc12452620" w:history="1">
        <w:r w:rsidR="00C62C5E" w:rsidRPr="00D62094">
          <w:rPr>
            <w:rStyle w:val="Lienhypertexte"/>
            <w:b w:val="0"/>
            <w:bCs/>
            <w:sz w:val="24"/>
            <w:szCs w:val="24"/>
          </w:rPr>
          <w:t>1-3Renforcementdes capacités des parties prenantes</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_Toc12452620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6</w:t>
        </w:r>
        <w:r w:rsidR="00C62C5E" w:rsidRPr="00D62094">
          <w:rPr>
            <w:b w:val="0"/>
            <w:webHidden/>
            <w:sz w:val="24"/>
            <w:szCs w:val="24"/>
          </w:rPr>
          <w:fldChar w:fldCharType="end"/>
        </w:r>
      </w:hyperlink>
    </w:p>
    <w:p w14:paraId="67C52826" w14:textId="77777777" w:rsidR="00C62C5E" w:rsidRPr="00D62094" w:rsidRDefault="00682B25" w:rsidP="00C62C5E">
      <w:pPr>
        <w:pStyle w:val="TM1"/>
        <w:rPr>
          <w:rFonts w:eastAsiaTheme="minorEastAsia"/>
          <w:b w:val="0"/>
          <w:sz w:val="24"/>
          <w:szCs w:val="24"/>
          <w:lang w:val="en-US"/>
        </w:rPr>
      </w:pPr>
      <w:hyperlink w:anchor="_Toc12452621" w:history="1">
        <w:r w:rsidR="00C62C5E" w:rsidRPr="00D62094">
          <w:rPr>
            <w:rStyle w:val="Lienhypertexte"/>
            <w:b w:val="0"/>
            <w:bCs/>
            <w:sz w:val="24"/>
            <w:szCs w:val="24"/>
          </w:rPr>
          <w:t>II evaluation des performances vis-a-vis des objectifs et activites definis dans le plan de travail</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_Toc12452621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6</w:t>
        </w:r>
        <w:r w:rsidR="00C62C5E" w:rsidRPr="00D62094">
          <w:rPr>
            <w:b w:val="0"/>
            <w:webHidden/>
            <w:sz w:val="24"/>
            <w:szCs w:val="24"/>
          </w:rPr>
          <w:fldChar w:fldCharType="end"/>
        </w:r>
      </w:hyperlink>
    </w:p>
    <w:p w14:paraId="11A22FE5" w14:textId="77777777" w:rsidR="00C62C5E" w:rsidRPr="00D62094" w:rsidRDefault="00682B25" w:rsidP="00C62C5E">
      <w:pPr>
        <w:pStyle w:val="TM1"/>
        <w:rPr>
          <w:rFonts w:eastAsiaTheme="minorEastAsia"/>
          <w:b w:val="0"/>
          <w:sz w:val="24"/>
          <w:szCs w:val="24"/>
          <w:lang w:val="en-US"/>
        </w:rPr>
      </w:pPr>
      <w:hyperlink w:anchor="_Toc12452622" w:history="1">
        <w:r w:rsidR="00C62C5E" w:rsidRPr="00D62094">
          <w:rPr>
            <w:rStyle w:val="Lienhypertexte"/>
            <w:b w:val="0"/>
            <w:sz w:val="24"/>
            <w:szCs w:val="24"/>
          </w:rPr>
          <w:t xml:space="preserve">2-1 </w:t>
        </w:r>
        <w:r w:rsidR="00C62C5E" w:rsidRPr="00D62094">
          <w:rPr>
            <w:rStyle w:val="Lienhypertexte"/>
            <w:b w:val="0"/>
            <w:sz w:val="24"/>
            <w:szCs w:val="24"/>
            <w:lang w:val="fr-ML"/>
          </w:rPr>
          <w:t xml:space="preserve">Amélioration du </w:t>
        </w:r>
        <w:r w:rsidR="00C62C5E" w:rsidRPr="00D62094">
          <w:rPr>
            <w:rStyle w:val="Lienhypertexte"/>
            <w:b w:val="0"/>
            <w:sz w:val="24"/>
            <w:szCs w:val="24"/>
          </w:rPr>
          <w:t>cadre légal et règlementaire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_Toc12452622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7</w:t>
        </w:r>
        <w:r w:rsidR="00C62C5E" w:rsidRPr="00D62094">
          <w:rPr>
            <w:b w:val="0"/>
            <w:webHidden/>
            <w:sz w:val="24"/>
            <w:szCs w:val="24"/>
          </w:rPr>
          <w:fldChar w:fldCharType="end"/>
        </w:r>
      </w:hyperlink>
    </w:p>
    <w:p w14:paraId="161421DC" w14:textId="77777777" w:rsidR="00C62C5E" w:rsidRPr="00D62094" w:rsidRDefault="00682B25" w:rsidP="00C62C5E">
      <w:pPr>
        <w:pStyle w:val="TM2"/>
        <w:rPr>
          <w:rFonts w:eastAsiaTheme="minorEastAsia"/>
          <w:b w:val="0"/>
          <w:sz w:val="24"/>
          <w:szCs w:val="24"/>
          <w:lang w:val="en-US"/>
        </w:rPr>
      </w:pPr>
      <w:hyperlink w:anchor="_Toc12452623" w:history="1">
        <w:r w:rsidR="00C62C5E" w:rsidRPr="00D62094">
          <w:rPr>
            <w:rStyle w:val="Lienhypertexte"/>
            <w:b w:val="0"/>
            <w:sz w:val="24"/>
            <w:szCs w:val="24"/>
          </w:rPr>
          <w:t>2-2</w:t>
        </w:r>
        <w:r w:rsidR="00C62C5E" w:rsidRPr="00D62094">
          <w:rPr>
            <w:rFonts w:eastAsiaTheme="minorEastAsia"/>
            <w:b w:val="0"/>
            <w:sz w:val="24"/>
            <w:szCs w:val="24"/>
            <w:lang w:val="en-US"/>
          </w:rPr>
          <w:tab/>
        </w:r>
        <w:r w:rsidR="00C62C5E" w:rsidRPr="00D62094">
          <w:rPr>
            <w:rStyle w:val="Lienhypertexte"/>
            <w:b w:val="0"/>
            <w:sz w:val="24"/>
            <w:szCs w:val="24"/>
            <w:lang w:val="fr-ML"/>
          </w:rPr>
          <w:t>Amélioration du cadre de fonctionnement du Comité de Pilotage (CP)</w:t>
        </w:r>
        <w:r w:rsidR="00C62C5E" w:rsidRPr="00D62094">
          <w:rPr>
            <w:rStyle w:val="Lienhypertexte"/>
            <w:b w:val="0"/>
            <w:sz w:val="24"/>
            <w:szCs w:val="24"/>
          </w:rPr>
          <w:t>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_Toc12452623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7</w:t>
        </w:r>
        <w:r w:rsidR="00C62C5E" w:rsidRPr="00D62094">
          <w:rPr>
            <w:b w:val="0"/>
            <w:webHidden/>
            <w:sz w:val="24"/>
            <w:szCs w:val="24"/>
          </w:rPr>
          <w:fldChar w:fldCharType="end"/>
        </w:r>
      </w:hyperlink>
    </w:p>
    <w:p w14:paraId="1D63BB35" w14:textId="77777777" w:rsidR="00C62C5E" w:rsidRPr="00D62094" w:rsidRDefault="00682B25" w:rsidP="00C62C5E">
      <w:pPr>
        <w:pStyle w:val="TM2"/>
        <w:rPr>
          <w:rFonts w:eastAsiaTheme="minorEastAsia"/>
          <w:b w:val="0"/>
          <w:sz w:val="24"/>
          <w:szCs w:val="24"/>
          <w:lang w:val="en-US"/>
        </w:rPr>
      </w:pPr>
      <w:hyperlink w:anchor="_Toc12452624" w:history="1">
        <w:r w:rsidR="00C62C5E" w:rsidRPr="00D62094">
          <w:rPr>
            <w:rStyle w:val="Lienhypertexte"/>
            <w:b w:val="0"/>
            <w:sz w:val="24"/>
            <w:szCs w:val="24"/>
          </w:rPr>
          <w:t>2-4Améliorer la transparence en publiant l’information sur la Propriété réelle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_Toc12452624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8</w:t>
        </w:r>
        <w:r w:rsidR="00C62C5E" w:rsidRPr="00D62094">
          <w:rPr>
            <w:b w:val="0"/>
            <w:webHidden/>
            <w:sz w:val="24"/>
            <w:szCs w:val="24"/>
          </w:rPr>
          <w:fldChar w:fldCharType="end"/>
        </w:r>
      </w:hyperlink>
    </w:p>
    <w:p w14:paraId="1611A245" w14:textId="77777777" w:rsidR="00C62C5E" w:rsidRPr="00D62094" w:rsidRDefault="00682B25" w:rsidP="00C62C5E">
      <w:pPr>
        <w:pStyle w:val="TM2"/>
        <w:rPr>
          <w:rFonts w:eastAsiaTheme="minorEastAsia"/>
          <w:b w:val="0"/>
          <w:sz w:val="24"/>
          <w:szCs w:val="24"/>
          <w:lang w:val="en-US"/>
        </w:rPr>
      </w:pPr>
      <w:hyperlink w:anchor="_Toc12452628" w:history="1">
        <w:r w:rsidR="00C62C5E" w:rsidRPr="00D62094">
          <w:rPr>
            <w:rStyle w:val="Lienhypertexte"/>
            <w:b w:val="0"/>
            <w:sz w:val="24"/>
            <w:szCs w:val="24"/>
          </w:rPr>
          <w:t>2-6 Assurer la publication régulière et ponctuelle du rapport ITIE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_Toc12452628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8</w:t>
        </w:r>
        <w:r w:rsidR="00C62C5E" w:rsidRPr="00D62094">
          <w:rPr>
            <w:b w:val="0"/>
            <w:webHidden/>
            <w:sz w:val="24"/>
            <w:szCs w:val="24"/>
          </w:rPr>
          <w:fldChar w:fldCharType="end"/>
        </w:r>
      </w:hyperlink>
    </w:p>
    <w:p w14:paraId="3D8AE584" w14:textId="77777777" w:rsidR="00C62C5E" w:rsidRPr="00D62094" w:rsidRDefault="00682B25" w:rsidP="00C62C5E">
      <w:pPr>
        <w:pStyle w:val="TM2"/>
        <w:rPr>
          <w:rFonts w:eastAsiaTheme="minorEastAsia"/>
          <w:b w:val="0"/>
          <w:sz w:val="24"/>
          <w:szCs w:val="24"/>
          <w:lang w:val="en-US"/>
        </w:rPr>
      </w:pPr>
      <w:hyperlink w:anchor="_Toc12452629" w:history="1">
        <w:r w:rsidR="00C62C5E" w:rsidRPr="00D62094">
          <w:rPr>
            <w:rStyle w:val="Lienhypertexte"/>
            <w:b w:val="0"/>
            <w:sz w:val="24"/>
            <w:szCs w:val="24"/>
          </w:rPr>
          <w:t>2-</w:t>
        </w:r>
        <w:r w:rsidR="00C62C5E" w:rsidRPr="00D62094">
          <w:rPr>
            <w:rStyle w:val="Lienhypertexte"/>
            <w:b w:val="0"/>
            <w:sz w:val="24"/>
            <w:szCs w:val="24"/>
            <w:lang w:val="fr-ML"/>
          </w:rPr>
          <w:t>7</w:t>
        </w:r>
        <w:r w:rsidR="00C62C5E" w:rsidRPr="00D62094">
          <w:rPr>
            <w:rStyle w:val="Lienhypertexte"/>
            <w:b w:val="0"/>
            <w:sz w:val="24"/>
            <w:szCs w:val="24"/>
          </w:rPr>
          <w:t>Mesurer les progrès réalisés et les obstacles qui butent la mise en œuvre de la Norme ITIE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_Toc12452629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8</w:t>
        </w:r>
        <w:r w:rsidR="00C62C5E" w:rsidRPr="00D62094">
          <w:rPr>
            <w:b w:val="0"/>
            <w:webHidden/>
            <w:sz w:val="24"/>
            <w:szCs w:val="24"/>
          </w:rPr>
          <w:fldChar w:fldCharType="end"/>
        </w:r>
      </w:hyperlink>
    </w:p>
    <w:p w14:paraId="1493D87D" w14:textId="77777777" w:rsidR="00C62C5E" w:rsidRPr="00D62094" w:rsidRDefault="00682B25" w:rsidP="00C62C5E">
      <w:pPr>
        <w:pStyle w:val="TM2"/>
        <w:rPr>
          <w:rFonts w:eastAsiaTheme="minorEastAsia"/>
          <w:b w:val="0"/>
          <w:sz w:val="24"/>
          <w:szCs w:val="24"/>
          <w:lang w:val="en-US"/>
        </w:rPr>
      </w:pPr>
      <w:hyperlink w:anchor="_Toc12452630" w:history="1">
        <w:r w:rsidR="00C62C5E" w:rsidRPr="00D62094">
          <w:rPr>
            <w:rStyle w:val="Lienhypertexte"/>
            <w:b w:val="0"/>
            <w:sz w:val="24"/>
            <w:szCs w:val="24"/>
          </w:rPr>
          <w:t>2-</w:t>
        </w:r>
        <w:r w:rsidR="00C62C5E" w:rsidRPr="00D62094">
          <w:rPr>
            <w:rStyle w:val="Lienhypertexte"/>
            <w:b w:val="0"/>
            <w:sz w:val="24"/>
            <w:szCs w:val="24"/>
            <w:lang w:val="fr-ML"/>
          </w:rPr>
          <w:t>8</w:t>
        </w:r>
        <w:r w:rsidR="00C62C5E" w:rsidRPr="00D62094">
          <w:rPr>
            <w:rStyle w:val="Lienhypertexte"/>
            <w:b w:val="0"/>
            <w:sz w:val="24"/>
            <w:szCs w:val="24"/>
          </w:rPr>
          <w:t>Améliorer la gestion du revenu infranational</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_Toc12452630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8</w:t>
        </w:r>
        <w:r w:rsidR="00C62C5E" w:rsidRPr="00D62094">
          <w:rPr>
            <w:b w:val="0"/>
            <w:webHidden/>
            <w:sz w:val="24"/>
            <w:szCs w:val="24"/>
          </w:rPr>
          <w:fldChar w:fldCharType="end"/>
        </w:r>
      </w:hyperlink>
    </w:p>
    <w:p w14:paraId="06E4FD98" w14:textId="77777777" w:rsidR="00C62C5E" w:rsidRPr="00D62094" w:rsidRDefault="00682B25" w:rsidP="00C62C5E">
      <w:pPr>
        <w:pStyle w:val="TM2"/>
        <w:rPr>
          <w:rFonts w:eastAsiaTheme="minorEastAsia"/>
          <w:b w:val="0"/>
          <w:sz w:val="24"/>
          <w:szCs w:val="24"/>
          <w:lang w:val="en-US"/>
        </w:rPr>
      </w:pPr>
      <w:hyperlink w:anchor="_Toc12452631" w:history="1">
        <w:r w:rsidR="00C62C5E" w:rsidRPr="00D62094">
          <w:rPr>
            <w:rStyle w:val="Lienhypertexte"/>
            <w:b w:val="0"/>
            <w:sz w:val="24"/>
            <w:szCs w:val="24"/>
          </w:rPr>
          <w:t>2-9 Déconcentrer l’ITIE-Mali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_Toc12452631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8</w:t>
        </w:r>
        <w:r w:rsidR="00C62C5E" w:rsidRPr="00D62094">
          <w:rPr>
            <w:b w:val="0"/>
            <w:webHidden/>
            <w:sz w:val="24"/>
            <w:szCs w:val="24"/>
          </w:rPr>
          <w:fldChar w:fldCharType="end"/>
        </w:r>
      </w:hyperlink>
    </w:p>
    <w:p w14:paraId="19E15CF4" w14:textId="77777777" w:rsidR="00C62C5E" w:rsidRPr="00D62094" w:rsidRDefault="00682B25" w:rsidP="00C62C5E">
      <w:pPr>
        <w:pStyle w:val="TM2"/>
        <w:rPr>
          <w:rFonts w:eastAsiaTheme="minorEastAsia"/>
          <w:b w:val="0"/>
          <w:sz w:val="24"/>
          <w:szCs w:val="24"/>
          <w:lang w:val="en-US"/>
        </w:rPr>
      </w:pPr>
      <w:hyperlink w:anchor="_Toc12452632" w:history="1">
        <w:r w:rsidR="00C62C5E" w:rsidRPr="00D62094">
          <w:rPr>
            <w:rStyle w:val="Lienhypertexte"/>
            <w:b w:val="0"/>
            <w:sz w:val="24"/>
            <w:szCs w:val="24"/>
            <w:lang w:val="fr-ML"/>
          </w:rPr>
          <w:t>Le Comité de Pilotage a demandé de mener plus de réflexion sur le format à adopter sur le processus de déconcentration de l’ITIE au Mali.</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_Toc12452632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8</w:t>
        </w:r>
        <w:r w:rsidR="00C62C5E" w:rsidRPr="00D62094">
          <w:rPr>
            <w:b w:val="0"/>
            <w:webHidden/>
            <w:sz w:val="24"/>
            <w:szCs w:val="24"/>
          </w:rPr>
          <w:fldChar w:fldCharType="end"/>
        </w:r>
      </w:hyperlink>
    </w:p>
    <w:p w14:paraId="75B7C0F9" w14:textId="77777777" w:rsidR="00C62C5E" w:rsidRPr="00D62094" w:rsidRDefault="00682B25" w:rsidP="00C62C5E">
      <w:pPr>
        <w:pStyle w:val="TM2"/>
        <w:rPr>
          <w:rFonts w:eastAsiaTheme="minorEastAsia"/>
          <w:b w:val="0"/>
          <w:sz w:val="24"/>
          <w:szCs w:val="24"/>
          <w:lang w:val="en-US"/>
        </w:rPr>
      </w:pPr>
      <w:hyperlink w:anchor="_Toc12452633" w:history="1">
        <w:r w:rsidR="00C62C5E" w:rsidRPr="00D62094">
          <w:rPr>
            <w:rStyle w:val="Lienhypertexte"/>
            <w:b w:val="0"/>
            <w:sz w:val="24"/>
            <w:szCs w:val="24"/>
          </w:rPr>
          <w:t>2-10 Mettre en œuvre le  plan de communication </w:t>
        </w:r>
        <w:r w:rsidR="00C62C5E" w:rsidRPr="00D62094">
          <w:rPr>
            <w:rStyle w:val="Lienhypertexte"/>
            <w:b w:val="0"/>
            <w:sz w:val="24"/>
            <w:szCs w:val="24"/>
            <w:lang w:val="fr-ML"/>
          </w:rPr>
          <w:t>:</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_Toc12452633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8</w:t>
        </w:r>
        <w:r w:rsidR="00C62C5E" w:rsidRPr="00D62094">
          <w:rPr>
            <w:b w:val="0"/>
            <w:webHidden/>
            <w:sz w:val="24"/>
            <w:szCs w:val="24"/>
          </w:rPr>
          <w:fldChar w:fldCharType="end"/>
        </w:r>
      </w:hyperlink>
    </w:p>
    <w:p w14:paraId="25730379" w14:textId="77777777" w:rsidR="00C62C5E" w:rsidRPr="00D62094" w:rsidRDefault="00682B25" w:rsidP="00C62C5E">
      <w:pPr>
        <w:pStyle w:val="TM2"/>
        <w:rPr>
          <w:rFonts w:eastAsiaTheme="minorEastAsia"/>
          <w:b w:val="0"/>
          <w:sz w:val="24"/>
          <w:szCs w:val="24"/>
          <w:lang w:val="en-US"/>
        </w:rPr>
      </w:pPr>
      <w:hyperlink w:anchor="_Toc12452634" w:history="1">
        <w:r w:rsidR="00C62C5E" w:rsidRPr="00D62094">
          <w:rPr>
            <w:rStyle w:val="Lienhypertexte"/>
            <w:b w:val="0"/>
            <w:sz w:val="24"/>
            <w:szCs w:val="24"/>
          </w:rPr>
          <w:t>2-11 Mettre en œuvre la politique de données ouvertes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_Toc12452634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9</w:t>
        </w:r>
        <w:r w:rsidR="00C62C5E" w:rsidRPr="00D62094">
          <w:rPr>
            <w:b w:val="0"/>
            <w:webHidden/>
            <w:sz w:val="24"/>
            <w:szCs w:val="24"/>
          </w:rPr>
          <w:fldChar w:fldCharType="end"/>
        </w:r>
      </w:hyperlink>
    </w:p>
    <w:p w14:paraId="48590BE7" w14:textId="77777777" w:rsidR="00C62C5E" w:rsidRPr="00D62094" w:rsidRDefault="00682B25" w:rsidP="00C62C5E">
      <w:pPr>
        <w:pStyle w:val="TM2"/>
        <w:rPr>
          <w:rFonts w:eastAsiaTheme="minorEastAsia"/>
          <w:b w:val="0"/>
          <w:sz w:val="24"/>
          <w:szCs w:val="24"/>
          <w:lang w:val="en-US"/>
        </w:rPr>
      </w:pPr>
      <w:hyperlink w:anchor="_Toc12452635" w:history="1">
        <w:r w:rsidR="00C62C5E" w:rsidRPr="00D62094">
          <w:rPr>
            <w:rStyle w:val="Lienhypertexte"/>
            <w:b w:val="0"/>
            <w:sz w:val="24"/>
            <w:szCs w:val="24"/>
          </w:rPr>
          <w:t>2-1</w:t>
        </w:r>
        <w:r w:rsidR="00C62C5E" w:rsidRPr="00D62094">
          <w:rPr>
            <w:rStyle w:val="Lienhypertexte"/>
            <w:b w:val="0"/>
            <w:sz w:val="24"/>
            <w:szCs w:val="24"/>
            <w:lang w:val="fr-ML"/>
          </w:rPr>
          <w:t>3</w:t>
        </w:r>
        <w:r w:rsidR="00C62C5E" w:rsidRPr="00D62094">
          <w:rPr>
            <w:rStyle w:val="Lienhypertexte"/>
            <w:b w:val="0"/>
            <w:sz w:val="24"/>
            <w:szCs w:val="24"/>
          </w:rPr>
          <w:t>Assurer le fonctionnement adéquat du secrétariat permanent </w:t>
        </w:r>
        <w:r w:rsidR="00C62C5E" w:rsidRPr="00D62094">
          <w:rPr>
            <w:rStyle w:val="Lienhypertexte"/>
            <w:b w:val="0"/>
            <w:sz w:val="24"/>
            <w:szCs w:val="24"/>
            <w:lang w:val="fr-ML"/>
          </w:rPr>
          <w:t>:</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_Toc12452635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9</w:t>
        </w:r>
        <w:r w:rsidR="00C62C5E" w:rsidRPr="00D62094">
          <w:rPr>
            <w:b w:val="0"/>
            <w:webHidden/>
            <w:sz w:val="24"/>
            <w:szCs w:val="24"/>
          </w:rPr>
          <w:fldChar w:fldCharType="end"/>
        </w:r>
      </w:hyperlink>
    </w:p>
    <w:p w14:paraId="1B2A79AF" w14:textId="77777777" w:rsidR="00C62C5E" w:rsidRPr="00D62094" w:rsidRDefault="00682B25" w:rsidP="00C62C5E">
      <w:pPr>
        <w:pStyle w:val="TM3"/>
        <w:tabs>
          <w:tab w:val="right" w:leader="dot" w:pos="9352"/>
        </w:tabs>
        <w:rPr>
          <w:rFonts w:ascii="Times New Roman" w:eastAsiaTheme="minorEastAsia" w:hAnsi="Times New Roman" w:cs="Times New Roman"/>
          <w:noProof/>
          <w:sz w:val="24"/>
          <w:szCs w:val="24"/>
          <w:lang w:val="en-US"/>
        </w:rPr>
      </w:pPr>
      <w:hyperlink w:anchor="_Toc12452639" w:history="1">
        <w:r w:rsidR="00C62C5E" w:rsidRPr="00D62094">
          <w:rPr>
            <w:rStyle w:val="Lienhypertexte"/>
            <w:rFonts w:ascii="Times New Roman" w:hAnsi="Times New Roman" w:cs="Times New Roman"/>
            <w:noProof/>
            <w:sz w:val="24"/>
            <w:szCs w:val="24"/>
          </w:rPr>
          <w:t>Score des performances vis-à-vis des objectifs et des activités définis dans le plan de travail...</w:t>
        </w:r>
        <w:r w:rsidR="00C62C5E" w:rsidRPr="00D62094">
          <w:rPr>
            <w:rFonts w:ascii="Times New Roman" w:hAnsi="Times New Roman" w:cs="Times New Roman"/>
            <w:bCs/>
            <w:noProof/>
            <w:webHidden/>
            <w:sz w:val="24"/>
            <w:szCs w:val="24"/>
          </w:rPr>
          <w:t>10</w:t>
        </w:r>
      </w:hyperlink>
    </w:p>
    <w:p w14:paraId="478ADD1B" w14:textId="77777777" w:rsidR="00C62C5E" w:rsidRPr="00D62094" w:rsidRDefault="00682B25" w:rsidP="00C62C5E">
      <w:pPr>
        <w:pStyle w:val="TM1"/>
        <w:rPr>
          <w:rFonts w:eastAsiaTheme="minorEastAsia"/>
          <w:b w:val="0"/>
          <w:sz w:val="24"/>
          <w:szCs w:val="24"/>
          <w:lang w:val="en-US"/>
        </w:rPr>
      </w:pPr>
      <w:hyperlink w:anchor="_Toc12452641" w:history="1">
        <w:r w:rsidR="00C62C5E" w:rsidRPr="00D62094">
          <w:rPr>
            <w:rStyle w:val="Lienhypertexte"/>
            <w:b w:val="0"/>
            <w:bCs/>
            <w:sz w:val="24"/>
            <w:szCs w:val="24"/>
          </w:rPr>
          <w:t>III.  Performances par rapport aux exigences de l’itie</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_Toc12452641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12</w:t>
        </w:r>
        <w:r w:rsidR="00C62C5E" w:rsidRPr="00D62094">
          <w:rPr>
            <w:b w:val="0"/>
            <w:webHidden/>
            <w:sz w:val="24"/>
            <w:szCs w:val="24"/>
          </w:rPr>
          <w:fldChar w:fldCharType="end"/>
        </w:r>
      </w:hyperlink>
    </w:p>
    <w:p w14:paraId="355126EE" w14:textId="77777777" w:rsidR="00C62C5E" w:rsidRPr="00D62094" w:rsidRDefault="00682B25" w:rsidP="00C62C5E">
      <w:pPr>
        <w:pStyle w:val="TM1"/>
        <w:rPr>
          <w:rFonts w:eastAsiaTheme="minorEastAsia"/>
          <w:b w:val="0"/>
          <w:sz w:val="24"/>
          <w:szCs w:val="24"/>
          <w:lang w:val="en-US"/>
        </w:rPr>
      </w:pPr>
      <w:hyperlink w:anchor="_Toc12452642" w:history="1">
        <w:r w:rsidR="00C62C5E" w:rsidRPr="00D62094">
          <w:rPr>
            <w:rStyle w:val="Lienhypertexte"/>
            <w:b w:val="0"/>
            <w:bCs/>
            <w:sz w:val="24"/>
            <w:szCs w:val="24"/>
          </w:rPr>
          <w:t>IV. Aperçu des reponses du groupe multipartite aux recommandations formulees par l’administrateur independant suite a la reconciliation</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_Toc12452642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14</w:t>
        </w:r>
        <w:r w:rsidR="00C62C5E" w:rsidRPr="00D62094">
          <w:rPr>
            <w:b w:val="0"/>
            <w:webHidden/>
            <w:sz w:val="24"/>
            <w:szCs w:val="24"/>
          </w:rPr>
          <w:fldChar w:fldCharType="end"/>
        </w:r>
      </w:hyperlink>
    </w:p>
    <w:p w14:paraId="054F554D" w14:textId="77777777" w:rsidR="00C62C5E" w:rsidRPr="00D62094" w:rsidRDefault="00682B25" w:rsidP="00C62C5E">
      <w:pPr>
        <w:pStyle w:val="TM2"/>
        <w:rPr>
          <w:rFonts w:eastAsiaTheme="minorEastAsia"/>
          <w:b w:val="0"/>
          <w:sz w:val="24"/>
          <w:szCs w:val="24"/>
          <w:lang w:val="en-US"/>
        </w:rPr>
      </w:pPr>
      <w:hyperlink w:anchor="_Toc12452643" w:history="1">
        <w:r w:rsidR="00C62C5E" w:rsidRPr="00D62094">
          <w:rPr>
            <w:rStyle w:val="Lienhypertexte"/>
            <w:b w:val="0"/>
            <w:sz w:val="24"/>
            <w:szCs w:val="24"/>
          </w:rPr>
          <w:t>4-1</w:t>
        </w:r>
        <w:r w:rsidR="00C62C5E" w:rsidRPr="00D62094">
          <w:rPr>
            <w:rFonts w:eastAsiaTheme="minorEastAsia"/>
            <w:b w:val="0"/>
            <w:sz w:val="24"/>
            <w:szCs w:val="24"/>
            <w:lang w:val="en-US"/>
          </w:rPr>
          <w:tab/>
        </w:r>
        <w:r w:rsidR="00C62C5E" w:rsidRPr="00D62094">
          <w:rPr>
            <w:rStyle w:val="Lienhypertexte"/>
            <w:b w:val="0"/>
            <w:sz w:val="24"/>
            <w:szCs w:val="24"/>
          </w:rPr>
          <w:t>Points forts et faiblesses par rapport au processus</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_Toc12452643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19</w:t>
        </w:r>
        <w:r w:rsidR="00C62C5E" w:rsidRPr="00D62094">
          <w:rPr>
            <w:b w:val="0"/>
            <w:webHidden/>
            <w:sz w:val="24"/>
            <w:szCs w:val="24"/>
          </w:rPr>
          <w:fldChar w:fldCharType="end"/>
        </w:r>
      </w:hyperlink>
    </w:p>
    <w:p w14:paraId="4F882079" w14:textId="77777777" w:rsidR="00C62C5E" w:rsidRPr="00D62094" w:rsidRDefault="00682B25" w:rsidP="00C62C5E">
      <w:pPr>
        <w:pStyle w:val="TM1"/>
        <w:rPr>
          <w:rFonts w:eastAsiaTheme="minorEastAsia"/>
          <w:b w:val="0"/>
          <w:sz w:val="24"/>
          <w:szCs w:val="24"/>
          <w:lang w:val="en-US"/>
        </w:rPr>
      </w:pPr>
      <w:hyperlink w:anchor="_Toc12452644" w:history="1">
        <w:r w:rsidR="00C62C5E" w:rsidRPr="00D62094">
          <w:rPr>
            <w:rStyle w:val="Lienhypertexte"/>
            <w:b w:val="0"/>
            <w:bCs/>
            <w:sz w:val="24"/>
            <w:szCs w:val="24"/>
          </w:rPr>
          <w:t>V Couts totaux de mise en œuvre</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_Toc12452644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20</w:t>
        </w:r>
        <w:r w:rsidR="00C62C5E" w:rsidRPr="00D62094">
          <w:rPr>
            <w:b w:val="0"/>
            <w:webHidden/>
            <w:sz w:val="24"/>
            <w:szCs w:val="24"/>
          </w:rPr>
          <w:fldChar w:fldCharType="end"/>
        </w:r>
      </w:hyperlink>
    </w:p>
    <w:p w14:paraId="34528FF5" w14:textId="77777777" w:rsidR="00C62C5E" w:rsidRPr="00D62094" w:rsidRDefault="00682B25" w:rsidP="00C62C5E">
      <w:pPr>
        <w:pStyle w:val="TM2"/>
        <w:rPr>
          <w:rFonts w:eastAsiaTheme="minorEastAsia"/>
          <w:b w:val="0"/>
          <w:sz w:val="24"/>
          <w:szCs w:val="24"/>
          <w:lang w:val="en-US"/>
        </w:rPr>
      </w:pPr>
      <w:hyperlink w:anchor="_Toc12452645" w:history="1">
        <w:r w:rsidR="00C62C5E" w:rsidRPr="00D62094">
          <w:rPr>
            <w:rStyle w:val="Lienhypertexte"/>
            <w:b w:val="0"/>
            <w:sz w:val="24"/>
            <w:szCs w:val="24"/>
          </w:rPr>
          <w:t>5.1. Recapitulatif de l’execution des credits 201</w:t>
        </w:r>
        <w:r w:rsidR="00C62C5E" w:rsidRPr="00D62094">
          <w:rPr>
            <w:rStyle w:val="Lienhypertexte"/>
            <w:b w:val="0"/>
            <w:sz w:val="24"/>
            <w:szCs w:val="24"/>
            <w:lang w:val="fr-ML"/>
          </w:rPr>
          <w:t>8</w:t>
        </w:r>
        <w:r w:rsidR="00C62C5E" w:rsidRPr="00D62094">
          <w:rPr>
            <w:rStyle w:val="Lienhypertexte"/>
            <w:b w:val="0"/>
            <w:sz w:val="24"/>
            <w:szCs w:val="24"/>
          </w:rPr>
          <w:t xml:space="preserve"> section 726</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_Toc12452645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22</w:t>
        </w:r>
        <w:r w:rsidR="00C62C5E" w:rsidRPr="00D62094">
          <w:rPr>
            <w:b w:val="0"/>
            <w:webHidden/>
            <w:sz w:val="24"/>
            <w:szCs w:val="24"/>
          </w:rPr>
          <w:fldChar w:fldCharType="end"/>
        </w:r>
      </w:hyperlink>
    </w:p>
    <w:p w14:paraId="5E698737" w14:textId="77777777" w:rsidR="00C62C5E" w:rsidRPr="00D62094" w:rsidRDefault="00682B25" w:rsidP="00C62C5E">
      <w:pPr>
        <w:pStyle w:val="TM2"/>
        <w:rPr>
          <w:rFonts w:eastAsiaTheme="minorEastAsia"/>
          <w:b w:val="0"/>
          <w:sz w:val="24"/>
          <w:szCs w:val="24"/>
          <w:lang w:val="en-US"/>
        </w:rPr>
      </w:pPr>
      <w:hyperlink w:anchor="_Toc12452646" w:history="1">
        <w:r w:rsidR="00C62C5E" w:rsidRPr="00D62094">
          <w:rPr>
            <w:rStyle w:val="Lienhypertexte"/>
            <w:b w:val="0"/>
            <w:sz w:val="24"/>
            <w:szCs w:val="24"/>
          </w:rPr>
          <w:t>5-2 Commentaires supplémentaires</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_Toc12452646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27</w:t>
        </w:r>
        <w:r w:rsidR="00C62C5E" w:rsidRPr="00D62094">
          <w:rPr>
            <w:b w:val="0"/>
            <w:webHidden/>
            <w:sz w:val="24"/>
            <w:szCs w:val="24"/>
          </w:rPr>
          <w:fldChar w:fldCharType="end"/>
        </w:r>
      </w:hyperlink>
    </w:p>
    <w:p w14:paraId="11752153" w14:textId="77777777" w:rsidR="00C62C5E" w:rsidRPr="00D62094" w:rsidRDefault="00682B25" w:rsidP="00C62C5E">
      <w:pPr>
        <w:pStyle w:val="TM1"/>
        <w:rPr>
          <w:rFonts w:eastAsiaTheme="minorEastAsia"/>
          <w:b w:val="0"/>
          <w:sz w:val="24"/>
          <w:szCs w:val="24"/>
          <w:lang w:val="en-US"/>
        </w:rPr>
      </w:pPr>
      <w:hyperlink w:anchor="_Toc12452647" w:history="1">
        <w:r w:rsidR="00C62C5E" w:rsidRPr="00D62094">
          <w:rPr>
            <w:rStyle w:val="Lienhypertexte"/>
            <w:b w:val="0"/>
            <w:bCs/>
            <w:sz w:val="24"/>
            <w:szCs w:val="24"/>
          </w:rPr>
          <w:t>VI. Validation du rapport annuel d’avancement</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_Toc12452647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27</w:t>
        </w:r>
        <w:r w:rsidR="00C62C5E" w:rsidRPr="00D62094">
          <w:rPr>
            <w:b w:val="0"/>
            <w:webHidden/>
            <w:sz w:val="24"/>
            <w:szCs w:val="24"/>
          </w:rPr>
          <w:fldChar w:fldCharType="end"/>
        </w:r>
      </w:hyperlink>
    </w:p>
    <w:p w14:paraId="558C268C" w14:textId="77777777" w:rsidR="00C62C5E" w:rsidRPr="00D62094" w:rsidRDefault="00682B25" w:rsidP="00C62C5E">
      <w:pPr>
        <w:pStyle w:val="TM1"/>
        <w:rPr>
          <w:rFonts w:eastAsiaTheme="minorEastAsia"/>
          <w:b w:val="0"/>
          <w:sz w:val="24"/>
          <w:szCs w:val="24"/>
          <w:lang w:val="en-US"/>
        </w:rPr>
      </w:pPr>
      <w:hyperlink w:anchor="_Toc12452648" w:history="1">
        <w:r w:rsidR="00C62C5E" w:rsidRPr="00D62094">
          <w:rPr>
            <w:rStyle w:val="Lienhypertexte"/>
            <w:b w:val="0"/>
            <w:bCs/>
            <w:sz w:val="24"/>
            <w:szCs w:val="24"/>
          </w:rPr>
          <w:t>VII.</w:t>
        </w:r>
        <w:r w:rsidR="00C62C5E" w:rsidRPr="00D62094">
          <w:rPr>
            <w:rFonts w:eastAsiaTheme="minorEastAsia"/>
            <w:b w:val="0"/>
            <w:sz w:val="24"/>
            <w:szCs w:val="24"/>
            <w:lang w:val="en-US"/>
          </w:rPr>
          <w:tab/>
        </w:r>
        <w:r w:rsidR="00C62C5E" w:rsidRPr="00D62094">
          <w:rPr>
            <w:rStyle w:val="Lienhypertexte"/>
            <w:b w:val="0"/>
            <w:bCs/>
            <w:sz w:val="24"/>
            <w:szCs w:val="24"/>
          </w:rPr>
          <w:t>Composition detaillee du comite de pilotage</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_Toc12452648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27</w:t>
        </w:r>
        <w:r w:rsidR="00C62C5E" w:rsidRPr="00D62094">
          <w:rPr>
            <w:b w:val="0"/>
            <w:webHidden/>
            <w:sz w:val="24"/>
            <w:szCs w:val="24"/>
          </w:rPr>
          <w:fldChar w:fldCharType="end"/>
        </w:r>
      </w:hyperlink>
    </w:p>
    <w:p w14:paraId="7CAFA7F1" w14:textId="77777777" w:rsidR="00C62C5E" w:rsidRPr="00D62094" w:rsidRDefault="00682B25" w:rsidP="00C62C5E">
      <w:pPr>
        <w:pStyle w:val="TM2"/>
        <w:rPr>
          <w:rFonts w:eastAsiaTheme="minorEastAsia"/>
          <w:b w:val="0"/>
          <w:sz w:val="24"/>
          <w:szCs w:val="24"/>
          <w:lang w:val="en-US"/>
        </w:rPr>
      </w:pPr>
      <w:hyperlink w:anchor="_Toc12452649" w:history="1">
        <w:r w:rsidR="00C62C5E" w:rsidRPr="00D62094">
          <w:rPr>
            <w:rStyle w:val="Lienhypertexte"/>
            <w:b w:val="0"/>
            <w:sz w:val="24"/>
            <w:szCs w:val="24"/>
          </w:rPr>
          <w:t>7-1</w:t>
        </w:r>
        <w:r w:rsidR="00C62C5E" w:rsidRPr="00D62094">
          <w:rPr>
            <w:rFonts w:eastAsiaTheme="minorEastAsia"/>
            <w:b w:val="0"/>
            <w:sz w:val="24"/>
            <w:szCs w:val="24"/>
            <w:lang w:val="en-US"/>
          </w:rPr>
          <w:tab/>
        </w:r>
        <w:r w:rsidR="00C62C5E" w:rsidRPr="00D62094">
          <w:rPr>
            <w:rStyle w:val="Lienhypertexte"/>
            <w:b w:val="0"/>
            <w:sz w:val="24"/>
            <w:szCs w:val="24"/>
          </w:rPr>
          <w:t>Société civile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_Toc12452649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27</w:t>
        </w:r>
        <w:r w:rsidR="00C62C5E" w:rsidRPr="00D62094">
          <w:rPr>
            <w:b w:val="0"/>
            <w:webHidden/>
            <w:sz w:val="24"/>
            <w:szCs w:val="24"/>
          </w:rPr>
          <w:fldChar w:fldCharType="end"/>
        </w:r>
      </w:hyperlink>
    </w:p>
    <w:p w14:paraId="79CAB5A5" w14:textId="77777777" w:rsidR="00C62C5E" w:rsidRPr="00D62094" w:rsidRDefault="00682B25" w:rsidP="00C62C5E">
      <w:pPr>
        <w:pStyle w:val="TM2"/>
        <w:rPr>
          <w:rFonts w:eastAsiaTheme="minorEastAsia"/>
          <w:b w:val="0"/>
          <w:sz w:val="24"/>
          <w:szCs w:val="24"/>
          <w:lang w:val="en-US"/>
        </w:rPr>
      </w:pPr>
      <w:hyperlink w:anchor="_Toc12452650" w:history="1">
        <w:r w:rsidR="00C62C5E" w:rsidRPr="00D62094">
          <w:rPr>
            <w:rStyle w:val="Lienhypertexte"/>
            <w:b w:val="0"/>
            <w:sz w:val="24"/>
            <w:szCs w:val="24"/>
          </w:rPr>
          <w:t>7-2 Administration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_Toc12452650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27</w:t>
        </w:r>
        <w:r w:rsidR="00C62C5E" w:rsidRPr="00D62094">
          <w:rPr>
            <w:b w:val="0"/>
            <w:webHidden/>
            <w:sz w:val="24"/>
            <w:szCs w:val="24"/>
          </w:rPr>
          <w:fldChar w:fldCharType="end"/>
        </w:r>
      </w:hyperlink>
    </w:p>
    <w:p w14:paraId="70A766C3" w14:textId="77777777" w:rsidR="00C62C5E" w:rsidRPr="00D62094" w:rsidRDefault="00682B25" w:rsidP="00C62C5E">
      <w:pPr>
        <w:pStyle w:val="TM2"/>
        <w:rPr>
          <w:rFonts w:eastAsiaTheme="minorEastAsia"/>
          <w:b w:val="0"/>
          <w:sz w:val="24"/>
          <w:szCs w:val="24"/>
          <w:lang w:val="en-US"/>
        </w:rPr>
      </w:pPr>
      <w:hyperlink w:anchor="_Toc12452651" w:history="1">
        <w:r w:rsidR="00C62C5E" w:rsidRPr="00D62094">
          <w:rPr>
            <w:rStyle w:val="Lienhypertexte"/>
            <w:b w:val="0"/>
            <w:sz w:val="24"/>
            <w:szCs w:val="24"/>
          </w:rPr>
          <w:t>7-3</w:t>
        </w:r>
        <w:r w:rsidR="00C62C5E" w:rsidRPr="00D62094">
          <w:rPr>
            <w:rFonts w:eastAsiaTheme="minorEastAsia"/>
            <w:b w:val="0"/>
            <w:sz w:val="24"/>
            <w:szCs w:val="24"/>
            <w:lang w:val="en-US"/>
          </w:rPr>
          <w:tab/>
        </w:r>
        <w:r w:rsidR="00C62C5E" w:rsidRPr="00D62094">
          <w:rPr>
            <w:rStyle w:val="Lienhypertexte"/>
            <w:b w:val="0"/>
            <w:sz w:val="24"/>
            <w:szCs w:val="24"/>
          </w:rPr>
          <w:t>Sociétés Minières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_Toc12452651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28</w:t>
        </w:r>
        <w:r w:rsidR="00C62C5E" w:rsidRPr="00D62094">
          <w:rPr>
            <w:b w:val="0"/>
            <w:webHidden/>
            <w:sz w:val="24"/>
            <w:szCs w:val="24"/>
          </w:rPr>
          <w:fldChar w:fldCharType="end"/>
        </w:r>
      </w:hyperlink>
    </w:p>
    <w:p w14:paraId="611E2F5D" w14:textId="77777777" w:rsidR="00C62C5E" w:rsidRPr="00EF57CA" w:rsidRDefault="00682B25" w:rsidP="00C62C5E">
      <w:pPr>
        <w:pStyle w:val="TM2"/>
        <w:rPr>
          <w:rFonts w:eastAsiaTheme="minorEastAsia"/>
          <w:b w:val="0"/>
          <w:sz w:val="24"/>
          <w:szCs w:val="24"/>
          <w:lang w:val="en-US"/>
        </w:rPr>
      </w:pPr>
      <w:hyperlink w:anchor="_Toc12452652" w:history="1">
        <w:r w:rsidR="00C62C5E" w:rsidRPr="00D62094">
          <w:rPr>
            <w:rStyle w:val="Lienhypertexte"/>
            <w:b w:val="0"/>
            <w:sz w:val="24"/>
            <w:szCs w:val="24"/>
            <w:lang w:eastAsia="fr-FR"/>
          </w:rPr>
          <w:t>7-4 Structures ressources :</w:t>
        </w:r>
        <w:r w:rsidR="00C62C5E" w:rsidRPr="00D62094">
          <w:rPr>
            <w:b w:val="0"/>
            <w:webHidden/>
            <w:sz w:val="24"/>
            <w:szCs w:val="24"/>
          </w:rPr>
          <w:tab/>
        </w:r>
        <w:r w:rsidR="00C62C5E" w:rsidRPr="00D62094">
          <w:rPr>
            <w:b w:val="0"/>
            <w:webHidden/>
            <w:sz w:val="24"/>
            <w:szCs w:val="24"/>
          </w:rPr>
          <w:fldChar w:fldCharType="begin"/>
        </w:r>
        <w:r w:rsidR="00C62C5E" w:rsidRPr="00D62094">
          <w:rPr>
            <w:b w:val="0"/>
            <w:webHidden/>
            <w:sz w:val="24"/>
            <w:szCs w:val="24"/>
          </w:rPr>
          <w:instrText xml:space="preserve"> PAGEREF _Toc12452652 \h </w:instrText>
        </w:r>
        <w:r w:rsidR="00C62C5E" w:rsidRPr="00D62094">
          <w:rPr>
            <w:b w:val="0"/>
            <w:webHidden/>
            <w:sz w:val="24"/>
            <w:szCs w:val="24"/>
          </w:rPr>
        </w:r>
        <w:r w:rsidR="00C62C5E" w:rsidRPr="00D62094">
          <w:rPr>
            <w:b w:val="0"/>
            <w:webHidden/>
            <w:sz w:val="24"/>
            <w:szCs w:val="24"/>
          </w:rPr>
          <w:fldChar w:fldCharType="separate"/>
        </w:r>
        <w:r w:rsidR="00C62C5E" w:rsidRPr="00D62094">
          <w:rPr>
            <w:b w:val="0"/>
            <w:webHidden/>
            <w:sz w:val="24"/>
            <w:szCs w:val="24"/>
          </w:rPr>
          <w:t>28</w:t>
        </w:r>
        <w:r w:rsidR="00C62C5E" w:rsidRPr="00D62094">
          <w:rPr>
            <w:b w:val="0"/>
            <w:webHidden/>
            <w:sz w:val="24"/>
            <w:szCs w:val="24"/>
          </w:rPr>
          <w:fldChar w:fldCharType="end"/>
        </w:r>
      </w:hyperlink>
    </w:p>
    <w:p w14:paraId="5E0BEB9C" w14:textId="77777777" w:rsidR="00C62C5E" w:rsidRPr="00EF57CA" w:rsidRDefault="00C62C5E" w:rsidP="00C62C5E">
      <w:pPr>
        <w:rPr>
          <w:rFonts w:ascii="Times New Roman" w:hAnsi="Times New Roman" w:cs="Times New Roman"/>
          <w:sz w:val="24"/>
          <w:szCs w:val="24"/>
        </w:rPr>
        <w:sectPr w:rsidR="00C62C5E" w:rsidRPr="00EF57CA" w:rsidSect="001A5133">
          <w:pgSz w:w="12242" w:h="15842" w:code="1"/>
          <w:pgMar w:top="1440" w:right="1440" w:bottom="1440" w:left="1440" w:header="720" w:footer="720" w:gutter="0"/>
          <w:cols w:space="720"/>
          <w:titlePg/>
          <w:docGrid w:linePitch="360"/>
        </w:sectPr>
      </w:pPr>
      <w:r w:rsidRPr="00EF57CA">
        <w:rPr>
          <w:rFonts w:ascii="Times New Roman" w:hAnsi="Times New Roman" w:cs="Times New Roman"/>
          <w:b/>
          <w:bCs/>
          <w:noProof/>
          <w:sz w:val="24"/>
          <w:szCs w:val="24"/>
        </w:rPr>
        <w:fldChar w:fldCharType="end"/>
      </w:r>
    </w:p>
    <w:p w14:paraId="0A5A9DEF" w14:textId="77777777" w:rsidR="00C62C5E" w:rsidRPr="00EF57CA" w:rsidRDefault="00C62C5E" w:rsidP="00C62C5E">
      <w:pPr>
        <w:pStyle w:val="Titre1"/>
        <w:rPr>
          <w:rFonts w:ascii="Times New Roman" w:hAnsi="Times New Roman"/>
          <w:b/>
          <w:sz w:val="24"/>
          <w:szCs w:val="24"/>
        </w:rPr>
      </w:pPr>
      <w:bookmarkStart w:id="0" w:name="_Toc521589435"/>
      <w:bookmarkStart w:id="1" w:name="_Toc12452615"/>
      <w:r w:rsidRPr="00EF57CA">
        <w:rPr>
          <w:rFonts w:ascii="Times New Roman" w:hAnsi="Times New Roman"/>
          <w:b/>
          <w:sz w:val="24"/>
          <w:szCs w:val="24"/>
        </w:rPr>
        <w:lastRenderedPageBreak/>
        <w:t>Liste des sigles et acronymes</w:t>
      </w:r>
      <w:bookmarkEnd w:id="0"/>
      <w:bookmarkEnd w:id="1"/>
    </w:p>
    <w:p w14:paraId="5169A0A1"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ASCOMA : </w:t>
      </w:r>
      <w:r w:rsidRPr="00EF57CA">
        <w:rPr>
          <w:rFonts w:ascii="Times New Roman" w:hAnsi="Times New Roman" w:cs="Times New Roman"/>
          <w:sz w:val="24"/>
          <w:szCs w:val="24"/>
        </w:rPr>
        <w:t>Association des Consommateurs du Mali</w:t>
      </w:r>
    </w:p>
    <w:p w14:paraId="5C443347"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AUREP : </w:t>
      </w:r>
      <w:r w:rsidRPr="00EF57CA">
        <w:rPr>
          <w:rFonts w:ascii="Times New Roman" w:hAnsi="Times New Roman" w:cs="Times New Roman"/>
          <w:sz w:val="24"/>
          <w:szCs w:val="24"/>
        </w:rPr>
        <w:t>Autorité pour la Promotion de la Recherche Pétrolière</w:t>
      </w:r>
    </w:p>
    <w:p w14:paraId="3F700F1F"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CAD : </w:t>
      </w:r>
      <w:r w:rsidRPr="00EF57CA">
        <w:rPr>
          <w:rFonts w:ascii="Times New Roman" w:hAnsi="Times New Roman" w:cs="Times New Roman"/>
          <w:sz w:val="24"/>
          <w:szCs w:val="24"/>
        </w:rPr>
        <w:t>Coalition Africaine des Alternatives Dettes et Développement</w:t>
      </w:r>
    </w:p>
    <w:p w14:paraId="4900FA6B"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CAFO : </w:t>
      </w:r>
      <w:r w:rsidRPr="00EF57CA">
        <w:rPr>
          <w:rFonts w:ascii="Times New Roman" w:hAnsi="Times New Roman" w:cs="Times New Roman"/>
          <w:sz w:val="24"/>
          <w:szCs w:val="24"/>
        </w:rPr>
        <w:t>Coordination des Associations et ONG Féminines</w:t>
      </w:r>
    </w:p>
    <w:p w14:paraId="4593B2C3" w14:textId="77777777" w:rsidR="00C62C5E" w:rsidRPr="00EF57CA" w:rsidRDefault="00C62C5E" w:rsidP="00C62C5E">
      <w:p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b/>
          <w:sz w:val="24"/>
          <w:szCs w:val="24"/>
        </w:rPr>
        <w:t xml:space="preserve">CP : </w:t>
      </w:r>
      <w:r w:rsidRPr="00EF57CA">
        <w:rPr>
          <w:rFonts w:ascii="Times New Roman" w:hAnsi="Times New Roman" w:cs="Times New Roman"/>
          <w:sz w:val="24"/>
          <w:szCs w:val="24"/>
        </w:rPr>
        <w:t>Comité de Pilotage</w:t>
      </w:r>
    </w:p>
    <w:p w14:paraId="4E3DBF27"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DGD : </w:t>
      </w:r>
      <w:r w:rsidRPr="00EF57CA">
        <w:rPr>
          <w:rFonts w:ascii="Times New Roman" w:hAnsi="Times New Roman" w:cs="Times New Roman"/>
          <w:sz w:val="24"/>
          <w:szCs w:val="24"/>
        </w:rPr>
        <w:t>Direction Générale des Douanes</w:t>
      </w:r>
    </w:p>
    <w:p w14:paraId="31DB0C9E"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DGE : </w:t>
      </w:r>
      <w:r w:rsidRPr="00EF57CA">
        <w:rPr>
          <w:rFonts w:ascii="Times New Roman" w:hAnsi="Times New Roman" w:cs="Times New Roman"/>
          <w:sz w:val="24"/>
          <w:szCs w:val="24"/>
        </w:rPr>
        <w:t>Direction des Grandes Entreprises</w:t>
      </w:r>
    </w:p>
    <w:p w14:paraId="3B7FCDE2"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DGI : </w:t>
      </w:r>
      <w:r w:rsidRPr="00EF57CA">
        <w:rPr>
          <w:rFonts w:ascii="Times New Roman" w:hAnsi="Times New Roman" w:cs="Times New Roman"/>
          <w:sz w:val="24"/>
          <w:szCs w:val="24"/>
        </w:rPr>
        <w:t>Direction Générale des Impôts</w:t>
      </w:r>
    </w:p>
    <w:p w14:paraId="310A31B1"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DNGM : </w:t>
      </w:r>
      <w:r w:rsidRPr="00EF57CA">
        <w:rPr>
          <w:rFonts w:ascii="Times New Roman" w:hAnsi="Times New Roman" w:cs="Times New Roman"/>
          <w:sz w:val="24"/>
          <w:szCs w:val="24"/>
        </w:rPr>
        <w:t>Direction Nationale de la Géologie et des Mines</w:t>
      </w:r>
    </w:p>
    <w:p w14:paraId="6F211DED"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FDS : </w:t>
      </w:r>
      <w:r w:rsidRPr="00EF57CA">
        <w:rPr>
          <w:rFonts w:ascii="Times New Roman" w:hAnsi="Times New Roman" w:cs="Times New Roman"/>
          <w:sz w:val="24"/>
          <w:szCs w:val="24"/>
        </w:rPr>
        <w:t>Fondation pour le Développement du Sahel</w:t>
      </w:r>
    </w:p>
    <w:p w14:paraId="64860A00" w14:textId="77777777" w:rsidR="00C62C5E" w:rsidRPr="00EF57CA" w:rsidRDefault="001E0E70" w:rsidP="00C62C5E">
      <w:pPr>
        <w:autoSpaceDE w:val="0"/>
        <w:autoSpaceDN w:val="0"/>
        <w:adjustRightInd w:val="0"/>
        <w:spacing w:after="0" w:line="360" w:lineRule="auto"/>
        <w:jc w:val="both"/>
        <w:rPr>
          <w:rFonts w:ascii="Times New Roman" w:hAnsi="Times New Roman" w:cs="Times New Roman"/>
          <w:b/>
          <w:sz w:val="24"/>
          <w:szCs w:val="24"/>
          <w:lang w:val="de-DE"/>
        </w:rPr>
      </w:pPr>
      <w:r w:rsidRPr="00EF57CA">
        <w:rPr>
          <w:rFonts w:ascii="Times New Roman" w:hAnsi="Times New Roman" w:cs="Times New Roman"/>
          <w:b/>
          <w:sz w:val="24"/>
          <w:szCs w:val="24"/>
          <w:lang w:val="de-DE"/>
        </w:rPr>
        <w:t>GIZ: Gesellschaft</w:t>
      </w:r>
      <w:r w:rsidR="00C62C5E" w:rsidRPr="00EF57CA">
        <w:rPr>
          <w:rFonts w:ascii="Times New Roman" w:hAnsi="Times New Roman" w:cs="Times New Roman"/>
          <w:sz w:val="24"/>
          <w:szCs w:val="24"/>
          <w:lang w:val="de-DE"/>
        </w:rPr>
        <w:t xml:space="preserve"> </w:t>
      </w:r>
      <w:proofErr w:type="spellStart"/>
      <w:r w:rsidR="00C62C5E" w:rsidRPr="00EF57CA">
        <w:rPr>
          <w:rFonts w:ascii="Times New Roman" w:hAnsi="Times New Roman" w:cs="Times New Roman"/>
          <w:sz w:val="24"/>
          <w:szCs w:val="24"/>
          <w:lang w:val="de-DE"/>
        </w:rPr>
        <w:t>fur</w:t>
      </w:r>
      <w:proofErr w:type="spellEnd"/>
      <w:r w:rsidR="00C62C5E" w:rsidRPr="00EF57CA">
        <w:rPr>
          <w:rFonts w:ascii="Times New Roman" w:hAnsi="Times New Roman" w:cs="Times New Roman"/>
          <w:sz w:val="24"/>
          <w:szCs w:val="24"/>
          <w:lang w:val="de-DE"/>
        </w:rPr>
        <w:t xml:space="preserve"> Internationale Zusammenarbeit (</w:t>
      </w:r>
      <w:proofErr w:type="spellStart"/>
      <w:r w:rsidR="00C62C5E" w:rsidRPr="00EF57CA">
        <w:rPr>
          <w:rFonts w:ascii="Times New Roman" w:hAnsi="Times New Roman" w:cs="Times New Roman"/>
          <w:sz w:val="24"/>
          <w:szCs w:val="24"/>
          <w:lang w:val="de-DE"/>
        </w:rPr>
        <w:t>Coopération</w:t>
      </w:r>
      <w:proofErr w:type="spellEnd"/>
      <w:r w:rsidR="00C62C5E" w:rsidRPr="00EF57CA">
        <w:rPr>
          <w:rFonts w:ascii="Times New Roman" w:hAnsi="Times New Roman" w:cs="Times New Roman"/>
          <w:sz w:val="24"/>
          <w:szCs w:val="24"/>
          <w:lang w:val="de-DE"/>
        </w:rPr>
        <w:t xml:space="preserve"> Allemande)</w:t>
      </w:r>
    </w:p>
    <w:p w14:paraId="053A9A6A"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INPS : </w:t>
      </w:r>
      <w:r w:rsidRPr="00EF57CA">
        <w:rPr>
          <w:rFonts w:ascii="Times New Roman" w:hAnsi="Times New Roman" w:cs="Times New Roman"/>
          <w:sz w:val="24"/>
          <w:szCs w:val="24"/>
        </w:rPr>
        <w:t>Institut National de Prévoyance Sociale</w:t>
      </w:r>
    </w:p>
    <w:p w14:paraId="34428403"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ISCP : </w:t>
      </w:r>
      <w:r w:rsidRPr="00EF57CA">
        <w:rPr>
          <w:rFonts w:ascii="Times New Roman" w:hAnsi="Times New Roman" w:cs="Times New Roman"/>
          <w:sz w:val="24"/>
          <w:szCs w:val="24"/>
        </w:rPr>
        <w:t>Impôt Spécial sur Certains produits</w:t>
      </w:r>
    </w:p>
    <w:p w14:paraId="76CF4712"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b/>
          <w:sz w:val="24"/>
          <w:szCs w:val="24"/>
        </w:rPr>
        <w:t xml:space="preserve">ITIE : </w:t>
      </w:r>
      <w:r w:rsidRPr="00EF57CA">
        <w:rPr>
          <w:rFonts w:ascii="Times New Roman" w:hAnsi="Times New Roman" w:cs="Times New Roman"/>
          <w:sz w:val="24"/>
          <w:szCs w:val="24"/>
        </w:rPr>
        <w:t>Initiative pour la Transparence dans les Industries Extractives</w:t>
      </w:r>
    </w:p>
    <w:p w14:paraId="08E67188" w14:textId="77777777" w:rsidR="00C62C5E" w:rsidRPr="00EF57CA" w:rsidRDefault="00C62C5E" w:rsidP="00C62C5E">
      <w:pPr>
        <w:autoSpaceDE w:val="0"/>
        <w:autoSpaceDN w:val="0"/>
        <w:adjustRightInd w:val="0"/>
        <w:spacing w:after="0"/>
        <w:jc w:val="both"/>
        <w:rPr>
          <w:rFonts w:ascii="Times New Roman" w:hAnsi="Times New Roman" w:cs="Times New Roman"/>
          <w:i/>
          <w:sz w:val="24"/>
          <w:szCs w:val="24"/>
          <w:lang w:val="en-US"/>
        </w:rPr>
      </w:pPr>
      <w:r w:rsidRPr="00EF57CA">
        <w:rPr>
          <w:rFonts w:ascii="Times New Roman" w:hAnsi="Times New Roman" w:cs="Times New Roman"/>
          <w:b/>
          <w:sz w:val="24"/>
          <w:szCs w:val="24"/>
          <w:lang w:val="en-US"/>
        </w:rPr>
        <w:t xml:space="preserve">MCAS: </w:t>
      </w:r>
      <w:r w:rsidRPr="00EF57CA">
        <w:rPr>
          <w:rFonts w:ascii="Times New Roman" w:hAnsi="Times New Roman" w:cs="Times New Roman"/>
          <w:sz w:val="24"/>
          <w:szCs w:val="24"/>
          <w:lang w:val="en-US"/>
        </w:rPr>
        <w:t xml:space="preserve">Mining </w:t>
      </w:r>
      <w:proofErr w:type="spellStart"/>
      <w:r w:rsidRPr="00EF57CA">
        <w:rPr>
          <w:rFonts w:ascii="Times New Roman" w:hAnsi="Times New Roman" w:cs="Times New Roman"/>
          <w:sz w:val="24"/>
          <w:szCs w:val="24"/>
          <w:lang w:val="en-US"/>
        </w:rPr>
        <w:t>Cadastre</w:t>
      </w:r>
      <w:proofErr w:type="spellEnd"/>
      <w:r w:rsidRPr="00EF57CA">
        <w:rPr>
          <w:rFonts w:ascii="Times New Roman" w:hAnsi="Times New Roman" w:cs="Times New Roman"/>
          <w:sz w:val="24"/>
          <w:szCs w:val="24"/>
          <w:lang w:val="en-US"/>
        </w:rPr>
        <w:t xml:space="preserve"> Administration System</w:t>
      </w:r>
    </w:p>
    <w:p w14:paraId="0B9E28C7" w14:textId="77777777" w:rsidR="00C62C5E" w:rsidRPr="00EF57CA" w:rsidRDefault="00C62C5E" w:rsidP="00C62C5E">
      <w:pPr>
        <w:autoSpaceDE w:val="0"/>
        <w:autoSpaceDN w:val="0"/>
        <w:adjustRightInd w:val="0"/>
        <w:spacing w:after="0"/>
        <w:jc w:val="both"/>
        <w:rPr>
          <w:rFonts w:ascii="Times New Roman" w:hAnsi="Times New Roman" w:cs="Times New Roman"/>
          <w:sz w:val="24"/>
          <w:szCs w:val="24"/>
          <w:lang w:val="en-US"/>
        </w:rPr>
      </w:pPr>
      <w:r w:rsidRPr="00EF57CA">
        <w:rPr>
          <w:rFonts w:ascii="Times New Roman" w:hAnsi="Times New Roman" w:cs="Times New Roman"/>
          <w:b/>
          <w:sz w:val="24"/>
          <w:szCs w:val="24"/>
          <w:lang w:val="en-US"/>
        </w:rPr>
        <w:t xml:space="preserve">OGAS: </w:t>
      </w:r>
      <w:r w:rsidRPr="00EF57CA">
        <w:rPr>
          <w:rFonts w:ascii="Times New Roman" w:hAnsi="Times New Roman" w:cs="Times New Roman"/>
          <w:sz w:val="24"/>
          <w:szCs w:val="24"/>
          <w:lang w:val="en-US"/>
        </w:rPr>
        <w:t>Oil and Gas Administration System</w:t>
      </w:r>
    </w:p>
    <w:p w14:paraId="4D8F20E0" w14:textId="77777777" w:rsidR="00C62C5E" w:rsidRPr="00EF57CA" w:rsidRDefault="00C62C5E" w:rsidP="00C62C5E">
      <w:p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b/>
          <w:sz w:val="24"/>
          <w:szCs w:val="24"/>
        </w:rPr>
        <w:t xml:space="preserve">PAGIE : </w:t>
      </w:r>
      <w:r w:rsidRPr="00EF57CA">
        <w:rPr>
          <w:rFonts w:ascii="Times New Roman" w:hAnsi="Times New Roman" w:cs="Times New Roman"/>
          <w:sz w:val="24"/>
          <w:szCs w:val="24"/>
        </w:rPr>
        <w:t xml:space="preserve">Projet d’Appui à la Gouvernance des Industries Extractives </w:t>
      </w:r>
    </w:p>
    <w:p w14:paraId="06ED0F44"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sz w:val="24"/>
          <w:szCs w:val="24"/>
        </w:rPr>
      </w:pPr>
      <w:r w:rsidRPr="00EF57CA">
        <w:rPr>
          <w:rFonts w:ascii="Times New Roman" w:hAnsi="Times New Roman" w:cs="Times New Roman"/>
          <w:b/>
          <w:sz w:val="24"/>
          <w:szCs w:val="24"/>
        </w:rPr>
        <w:t xml:space="preserve">UEMOA : </w:t>
      </w:r>
      <w:r w:rsidRPr="00EF57CA">
        <w:rPr>
          <w:rFonts w:ascii="Times New Roman" w:hAnsi="Times New Roman" w:cs="Times New Roman"/>
          <w:sz w:val="24"/>
          <w:szCs w:val="24"/>
        </w:rPr>
        <w:t>Union Economique et Monétaire Ouest Africaine</w:t>
      </w:r>
    </w:p>
    <w:p w14:paraId="4F6F47AB"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sz w:val="24"/>
          <w:szCs w:val="24"/>
        </w:rPr>
      </w:pPr>
      <w:r w:rsidRPr="00EF57CA">
        <w:rPr>
          <w:rFonts w:ascii="Times New Roman" w:hAnsi="Times New Roman" w:cs="Times New Roman"/>
          <w:b/>
          <w:bCs/>
          <w:sz w:val="24"/>
          <w:szCs w:val="24"/>
        </w:rPr>
        <w:t>DUE :</w:t>
      </w:r>
      <w:r w:rsidRPr="00EF57CA">
        <w:rPr>
          <w:rFonts w:ascii="Times New Roman" w:hAnsi="Times New Roman" w:cs="Times New Roman"/>
          <w:sz w:val="24"/>
          <w:szCs w:val="24"/>
        </w:rPr>
        <w:t xml:space="preserve"> Délégation de l’Union Européenne</w:t>
      </w:r>
    </w:p>
    <w:p w14:paraId="7B1D4C26"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sz w:val="24"/>
          <w:szCs w:val="24"/>
        </w:rPr>
      </w:pPr>
      <w:r w:rsidRPr="00EF57CA">
        <w:rPr>
          <w:rFonts w:ascii="Times New Roman" w:hAnsi="Times New Roman" w:cs="Times New Roman"/>
          <w:b/>
          <w:bCs/>
          <w:sz w:val="24"/>
          <w:szCs w:val="24"/>
        </w:rPr>
        <w:t>DNACPN :</w:t>
      </w:r>
      <w:r w:rsidRPr="00EF57CA">
        <w:rPr>
          <w:rFonts w:ascii="Times New Roman" w:hAnsi="Times New Roman" w:cs="Times New Roman"/>
          <w:sz w:val="24"/>
          <w:szCs w:val="24"/>
        </w:rPr>
        <w:t xml:space="preserve"> Direction Nationale de l’Assainissement du Contrôle des Pollutions et des Nuisances</w:t>
      </w:r>
    </w:p>
    <w:p w14:paraId="2DFF56A0" w14:textId="77777777" w:rsidR="00C62C5E" w:rsidRPr="00EF57CA" w:rsidRDefault="00C62C5E" w:rsidP="00C62C5E">
      <w:pPr>
        <w:autoSpaceDE w:val="0"/>
        <w:autoSpaceDN w:val="0"/>
        <w:adjustRightInd w:val="0"/>
        <w:spacing w:after="0" w:line="360" w:lineRule="auto"/>
        <w:jc w:val="both"/>
        <w:rPr>
          <w:rFonts w:ascii="Times New Roman" w:hAnsi="Times New Roman" w:cs="Times New Roman"/>
          <w:b/>
          <w:sz w:val="24"/>
          <w:szCs w:val="24"/>
        </w:rPr>
      </w:pPr>
      <w:r w:rsidRPr="00EF57CA">
        <w:rPr>
          <w:rFonts w:ascii="Times New Roman" w:hAnsi="Times New Roman" w:cs="Times New Roman"/>
          <w:sz w:val="24"/>
          <w:szCs w:val="24"/>
        </w:rPr>
        <w:t xml:space="preserve"> </w:t>
      </w:r>
    </w:p>
    <w:p w14:paraId="37AB05AD"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3705979D"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6C962CBC"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583F2C2B"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0A8E61D7"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134C1E05"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6A286009"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29F91848"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542541EB"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345EC451"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329E1924"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76373904" w14:textId="77777777" w:rsidR="00C62C5E" w:rsidRPr="00EF57CA" w:rsidRDefault="00C62C5E" w:rsidP="00C62C5E">
      <w:pPr>
        <w:autoSpaceDE w:val="0"/>
        <w:autoSpaceDN w:val="0"/>
        <w:adjustRightInd w:val="0"/>
        <w:spacing w:after="0"/>
        <w:jc w:val="both"/>
        <w:rPr>
          <w:rFonts w:ascii="Times New Roman" w:hAnsi="Times New Roman" w:cs="Times New Roman"/>
          <w:b/>
          <w:sz w:val="24"/>
          <w:szCs w:val="24"/>
        </w:rPr>
      </w:pPr>
    </w:p>
    <w:p w14:paraId="3F933E79" w14:textId="77777777" w:rsidR="00C62C5E" w:rsidRPr="00EF57CA" w:rsidRDefault="00C62C5E" w:rsidP="00C62C5E">
      <w:pPr>
        <w:pStyle w:val="Titre1"/>
        <w:rPr>
          <w:rFonts w:ascii="Times New Roman" w:hAnsi="Times New Roman"/>
          <w:sz w:val="24"/>
          <w:szCs w:val="24"/>
        </w:rPr>
      </w:pPr>
      <w:bookmarkStart w:id="2" w:name="_Toc521589436"/>
      <w:bookmarkStart w:id="3" w:name="_Toc12452616"/>
      <w:r w:rsidRPr="00EF57CA">
        <w:rPr>
          <w:rFonts w:ascii="Times New Roman" w:hAnsi="Times New Roman"/>
          <w:b/>
          <w:sz w:val="24"/>
          <w:szCs w:val="24"/>
        </w:rPr>
        <w:lastRenderedPageBreak/>
        <w:t>Introduction</w:t>
      </w:r>
      <w:r w:rsidRPr="00EF57CA">
        <w:rPr>
          <w:rFonts w:ascii="Times New Roman" w:hAnsi="Times New Roman"/>
          <w:sz w:val="24"/>
          <w:szCs w:val="24"/>
        </w:rPr>
        <w:t> :</w:t>
      </w:r>
      <w:bookmarkEnd w:id="2"/>
      <w:bookmarkEnd w:id="3"/>
      <w:r w:rsidR="007859BB" w:rsidRPr="00EF57CA">
        <w:rPr>
          <w:rFonts w:ascii="Times New Roman" w:hAnsi="Times New Roman"/>
          <w:sz w:val="24"/>
          <w:szCs w:val="24"/>
        </w:rPr>
        <w:t xml:space="preserve"> </w:t>
      </w:r>
    </w:p>
    <w:p w14:paraId="0ED070B7"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La « Norme ITIE » fait obligation aux pays mettant en œuvre l’ITIE de produire chaque année un ra</w:t>
      </w:r>
      <w:r w:rsidR="00F3565B" w:rsidRPr="00EF57CA">
        <w:rPr>
          <w:rFonts w:ascii="Times New Roman" w:hAnsi="Times New Roman" w:cs="Times New Roman"/>
          <w:sz w:val="24"/>
          <w:szCs w:val="24"/>
        </w:rPr>
        <w:t>pport d’activités ou « Rapport Annuel d’A</w:t>
      </w:r>
      <w:r w:rsidRPr="00EF57CA">
        <w:rPr>
          <w:rFonts w:ascii="Times New Roman" w:hAnsi="Times New Roman" w:cs="Times New Roman"/>
          <w:sz w:val="24"/>
          <w:szCs w:val="24"/>
        </w:rPr>
        <w:t xml:space="preserve">vancement ». </w:t>
      </w:r>
    </w:p>
    <w:p w14:paraId="6D80DE44"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La production du rapport annuel d’avancement 2019 de l’ITIE-Mali s’inscrit dans ce cadre. Il a pour but d’évaluer les progrès accomplis en termes de conformité aux exigences de la Norme ITIE en vigueur, des efforts consentis par le Groupe multipartite (Comité de Pilotage), des avancées dans la mise en œuvre du plan de travail ainsi que des lacunes à combler pour la mise en œuvre effective de l’ITIE au Mali.</w:t>
      </w:r>
    </w:p>
    <w:p w14:paraId="03DBC2FA"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La mise en œuvre du processus ITIE engage à la fois les acteurs étatiques, les entreprises extractives et la société civile au sein du Comité de Pilotage qui veillent sur la mise en œuvre de cette initiative.</w:t>
      </w:r>
    </w:p>
    <w:p w14:paraId="20D3B66E"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 xml:space="preserve">Fondée sur une démarche participative et inclusive, la mise en œuvre de l’ITIE doit </w:t>
      </w:r>
      <w:r w:rsidR="002704AE" w:rsidRPr="00EF57CA">
        <w:rPr>
          <w:rFonts w:ascii="Times New Roman" w:hAnsi="Times New Roman" w:cs="Times New Roman"/>
          <w:sz w:val="24"/>
          <w:szCs w:val="24"/>
        </w:rPr>
        <w:t>progressivement</w:t>
      </w:r>
      <w:r w:rsidRPr="00EF57CA">
        <w:rPr>
          <w:rFonts w:ascii="Times New Roman" w:hAnsi="Times New Roman" w:cs="Times New Roman"/>
          <w:sz w:val="24"/>
          <w:szCs w:val="24"/>
        </w:rPr>
        <w:t xml:space="preserve"> s’adapter aux règles qui régissent l’ITIE au niveau international sans toutefois perdre de vue les exigences et les réalités locales.</w:t>
      </w:r>
    </w:p>
    <w:p w14:paraId="750A69FB"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Conformément aux exigences de la Norme ITIE 2019, l’Etat doit déclarer toutes les recettes perçues des entreprises extractives, et ces dernières sont tenues de déclarer les montants qu’elles paient à l’Etat de manière à promouvoir la transparence dans la gestion des revenus tirés de l’industrie extractive.</w:t>
      </w:r>
    </w:p>
    <w:p w14:paraId="2B90C216"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 xml:space="preserve">Ce rapport donne un aperçu sur les activités menées dans le cadre de la mise en œuvre de l’Initiative pour la Transparence des Industries Extractives en République du Mali (ITIE-Mali) conformément aux objectifs définis dans le plan de travail 2019. </w:t>
      </w:r>
    </w:p>
    <w:p w14:paraId="6B72A23A"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Ce rapport fait également une évaluation des progrès accomplis en matière de mise en œuvre de chaque exigence de la norme ITIE et retrace les réponses du Comité de Pilotage aux recommandations issues des rapports ITIE et des progrès accomplis conformément à la disposition 7.4 de la Norme ITIE.</w:t>
      </w:r>
    </w:p>
    <w:p w14:paraId="27C67BEA" w14:textId="77777777" w:rsidR="00C62C5E" w:rsidRPr="00EF57CA" w:rsidRDefault="00C62C5E" w:rsidP="00C62C5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Ce travail a été possible grâce à la collaboration de toutes les parties prenantes au processus ITIE au Mali.</w:t>
      </w:r>
    </w:p>
    <w:p w14:paraId="048C88C4" w14:textId="77777777" w:rsidR="00C62C5E" w:rsidRPr="00EF57CA" w:rsidRDefault="00C62C5E" w:rsidP="00C62C5E">
      <w:pPr>
        <w:spacing w:after="160" w:line="259" w:lineRule="auto"/>
        <w:jc w:val="both"/>
        <w:rPr>
          <w:rFonts w:ascii="Times New Roman" w:hAnsi="Times New Roman" w:cs="Times New Roman"/>
          <w:sz w:val="24"/>
          <w:szCs w:val="24"/>
        </w:rPr>
      </w:pPr>
    </w:p>
    <w:p w14:paraId="1E6788FE" w14:textId="77777777" w:rsidR="00C62C5E" w:rsidRPr="00EF57CA" w:rsidRDefault="00C62C5E" w:rsidP="00C62C5E">
      <w:pPr>
        <w:spacing w:after="160" w:line="259" w:lineRule="auto"/>
        <w:jc w:val="both"/>
        <w:rPr>
          <w:rFonts w:ascii="Times New Roman" w:hAnsi="Times New Roman" w:cs="Times New Roman"/>
          <w:sz w:val="24"/>
          <w:szCs w:val="24"/>
        </w:rPr>
      </w:pPr>
    </w:p>
    <w:p w14:paraId="04FF3E2F" w14:textId="77777777" w:rsidR="00C62C5E" w:rsidRPr="00EF57CA" w:rsidRDefault="00C62C5E" w:rsidP="00C62C5E">
      <w:pPr>
        <w:spacing w:after="160" w:line="259" w:lineRule="auto"/>
        <w:jc w:val="both"/>
        <w:rPr>
          <w:rFonts w:ascii="Times New Roman" w:hAnsi="Times New Roman" w:cs="Times New Roman"/>
          <w:sz w:val="24"/>
          <w:szCs w:val="24"/>
        </w:rPr>
      </w:pPr>
    </w:p>
    <w:p w14:paraId="4F01569B" w14:textId="77777777" w:rsidR="00C62C5E" w:rsidRPr="00EF57CA" w:rsidRDefault="00C62C5E" w:rsidP="00C62C5E">
      <w:pPr>
        <w:spacing w:after="160" w:line="259" w:lineRule="auto"/>
        <w:jc w:val="both"/>
        <w:rPr>
          <w:rFonts w:ascii="Times New Roman" w:hAnsi="Times New Roman" w:cs="Times New Roman"/>
          <w:sz w:val="24"/>
          <w:szCs w:val="24"/>
        </w:rPr>
      </w:pPr>
    </w:p>
    <w:p w14:paraId="016467BB" w14:textId="77777777" w:rsidR="00A2154B" w:rsidRPr="00EF57CA" w:rsidRDefault="00A2154B" w:rsidP="00C62C5E">
      <w:pPr>
        <w:spacing w:after="160" w:line="259" w:lineRule="auto"/>
        <w:jc w:val="both"/>
        <w:rPr>
          <w:rFonts w:ascii="Times New Roman" w:hAnsi="Times New Roman" w:cs="Times New Roman"/>
          <w:sz w:val="24"/>
          <w:szCs w:val="24"/>
        </w:rPr>
      </w:pPr>
    </w:p>
    <w:p w14:paraId="03EC283C" w14:textId="77777777" w:rsidR="00C62C5E" w:rsidRPr="00EF57CA" w:rsidRDefault="00C62C5E" w:rsidP="00C62C5E">
      <w:pPr>
        <w:spacing w:after="160" w:line="259" w:lineRule="auto"/>
        <w:jc w:val="both"/>
        <w:rPr>
          <w:rFonts w:ascii="Times New Roman" w:hAnsi="Times New Roman" w:cs="Times New Roman"/>
          <w:sz w:val="24"/>
          <w:szCs w:val="24"/>
        </w:rPr>
      </w:pPr>
    </w:p>
    <w:p w14:paraId="15D03B3A" w14:textId="77777777" w:rsidR="00C62C5E" w:rsidRPr="00EF57CA" w:rsidRDefault="00C62C5E" w:rsidP="00C62C5E">
      <w:pPr>
        <w:spacing w:after="160" w:line="259" w:lineRule="auto"/>
        <w:jc w:val="both"/>
        <w:rPr>
          <w:rFonts w:ascii="Times New Roman" w:hAnsi="Times New Roman" w:cs="Times New Roman"/>
          <w:sz w:val="24"/>
          <w:szCs w:val="24"/>
        </w:rPr>
      </w:pPr>
    </w:p>
    <w:p w14:paraId="707CCC3C" w14:textId="77777777" w:rsidR="00C62C5E" w:rsidRPr="00EF57CA" w:rsidRDefault="00C62C5E" w:rsidP="00C62C5E">
      <w:pPr>
        <w:pStyle w:val="Titre1"/>
        <w:numPr>
          <w:ilvl w:val="0"/>
          <w:numId w:val="14"/>
        </w:numPr>
        <w:rPr>
          <w:rFonts w:ascii="Times New Roman" w:hAnsi="Times New Roman"/>
          <w:b/>
          <w:bCs/>
          <w:sz w:val="24"/>
          <w:szCs w:val="24"/>
        </w:rPr>
      </w:pPr>
      <w:bookmarkStart w:id="4" w:name="_Toc521589437"/>
      <w:bookmarkStart w:id="5" w:name="_Toc12452617"/>
      <w:r w:rsidRPr="00EF57CA">
        <w:rPr>
          <w:rFonts w:ascii="Times New Roman" w:hAnsi="Times New Roman"/>
          <w:b/>
          <w:bCs/>
          <w:sz w:val="24"/>
          <w:szCs w:val="24"/>
        </w:rPr>
        <w:lastRenderedPageBreak/>
        <w:t>ÉVALUATION GENERALE DE LA PERFORMANCE ANNUELLE</w:t>
      </w:r>
      <w:bookmarkEnd w:id="4"/>
      <w:bookmarkEnd w:id="5"/>
    </w:p>
    <w:p w14:paraId="7EB40226" w14:textId="77777777" w:rsidR="00C433B5" w:rsidRPr="00EF57CA" w:rsidRDefault="00A2154B" w:rsidP="00A2154B">
      <w:pPr>
        <w:rPr>
          <w:rFonts w:ascii="Times New Roman" w:hAnsi="Times New Roman" w:cs="Times New Roman"/>
          <w:sz w:val="24"/>
          <w:szCs w:val="24"/>
        </w:rPr>
      </w:pPr>
      <w:r w:rsidRPr="00EF57CA">
        <w:rPr>
          <w:rFonts w:ascii="Times New Roman" w:hAnsi="Times New Roman" w:cs="Times New Roman"/>
          <w:sz w:val="24"/>
          <w:szCs w:val="24"/>
        </w:rPr>
        <w:t>En marge de la conférence mondiale de l’ITIE tenu</w:t>
      </w:r>
      <w:r w:rsidR="00A76981" w:rsidRPr="00EF57CA">
        <w:rPr>
          <w:rFonts w:ascii="Times New Roman" w:hAnsi="Times New Roman" w:cs="Times New Roman"/>
          <w:sz w:val="24"/>
          <w:szCs w:val="24"/>
        </w:rPr>
        <w:t>e</w:t>
      </w:r>
      <w:r w:rsidRPr="00EF57CA">
        <w:rPr>
          <w:rFonts w:ascii="Times New Roman" w:hAnsi="Times New Roman" w:cs="Times New Roman"/>
          <w:sz w:val="24"/>
          <w:szCs w:val="24"/>
        </w:rPr>
        <w:t xml:space="preserve"> à Paris du 18 au 19 juin 2019, le Conseil d’Administration de l’ITIE, lors de sa 43e session ordinaire est parvenu à la conclusion que le Mali a accompli des « progrès significatifs » dans la mise en œuvre de l’ITIE, avec des améliorations substantielles ( des efforts considérable pour satisfaire  les mesures correctives issues de la première validation voir aller </w:t>
      </w:r>
      <w:r w:rsidR="002704AE" w:rsidRPr="00EF57CA">
        <w:rPr>
          <w:rFonts w:ascii="Times New Roman" w:hAnsi="Times New Roman" w:cs="Times New Roman"/>
          <w:sz w:val="24"/>
          <w:szCs w:val="24"/>
        </w:rPr>
        <w:t>au-delà</w:t>
      </w:r>
      <w:r w:rsidRPr="00EF57CA">
        <w:rPr>
          <w:rFonts w:ascii="Times New Roman" w:hAnsi="Times New Roman" w:cs="Times New Roman"/>
          <w:sz w:val="24"/>
          <w:szCs w:val="24"/>
        </w:rPr>
        <w:t xml:space="preserve"> de certaines exigences individuelles malgré la situation de fragilité sécuritaire que traverse le pays). </w:t>
      </w:r>
    </w:p>
    <w:p w14:paraId="5AC374D9" w14:textId="77777777" w:rsidR="00C433B5" w:rsidRPr="00EF57CA" w:rsidRDefault="00A2154B" w:rsidP="00C433B5">
      <w:pPr>
        <w:rPr>
          <w:rFonts w:ascii="Times New Roman" w:hAnsi="Times New Roman" w:cs="Times New Roman"/>
          <w:sz w:val="24"/>
          <w:szCs w:val="24"/>
        </w:rPr>
      </w:pPr>
      <w:r w:rsidRPr="00EF57CA">
        <w:rPr>
          <w:rFonts w:ascii="Times New Roman" w:hAnsi="Times New Roman" w:cs="Times New Roman"/>
          <w:sz w:val="24"/>
          <w:szCs w:val="24"/>
        </w:rPr>
        <w:t>Cependant la mise en œuvre de quatre exigences doit être renforcée d’ici le 17 juin 2020</w:t>
      </w:r>
      <w:r w:rsidR="00C433B5" w:rsidRPr="00EF57CA">
        <w:rPr>
          <w:rFonts w:ascii="Times New Roman" w:hAnsi="Times New Roman" w:cs="Times New Roman"/>
          <w:sz w:val="24"/>
          <w:szCs w:val="24"/>
        </w:rPr>
        <w:t>. Il s’agit de :</w:t>
      </w:r>
    </w:p>
    <w:p w14:paraId="17668B37" w14:textId="77777777" w:rsidR="00C433B5" w:rsidRPr="00EF57CA" w:rsidRDefault="00C433B5" w:rsidP="00C433B5">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Gouvernance du groupe multipartite</w:t>
      </w:r>
    </w:p>
    <w:p w14:paraId="53F7836A" w14:textId="77777777" w:rsidR="00C433B5" w:rsidRPr="00EF57CA" w:rsidRDefault="00C433B5" w:rsidP="00C433B5">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Octroi des licences</w:t>
      </w:r>
    </w:p>
    <w:p w14:paraId="59794974" w14:textId="77777777" w:rsidR="00C433B5" w:rsidRPr="00EF57CA" w:rsidRDefault="00C433B5" w:rsidP="00C433B5">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 xml:space="preserve">Suivi des recommandations </w:t>
      </w:r>
    </w:p>
    <w:p w14:paraId="1D03E014" w14:textId="77777777" w:rsidR="00C433B5" w:rsidRPr="00EF57CA" w:rsidRDefault="00C433B5" w:rsidP="00C433B5">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Résultats et Impacts de la mise en œuvre de l’ITIE</w:t>
      </w:r>
      <w:r w:rsidR="005963A1" w:rsidRPr="00EF57CA">
        <w:rPr>
          <w:rFonts w:ascii="Times New Roman" w:hAnsi="Times New Roman" w:cs="Times New Roman"/>
          <w:sz w:val="24"/>
          <w:szCs w:val="24"/>
        </w:rPr>
        <w:t xml:space="preserve">. </w:t>
      </w:r>
    </w:p>
    <w:p w14:paraId="38B81930" w14:textId="77777777" w:rsidR="005963A1" w:rsidRPr="00EF57CA" w:rsidRDefault="005963A1" w:rsidP="005963A1">
      <w:pPr>
        <w:rPr>
          <w:rFonts w:ascii="Times New Roman" w:hAnsi="Times New Roman" w:cs="Times New Roman"/>
          <w:sz w:val="24"/>
          <w:szCs w:val="24"/>
        </w:rPr>
      </w:pPr>
      <w:r w:rsidRPr="00EF57CA">
        <w:rPr>
          <w:rFonts w:ascii="Times New Roman" w:hAnsi="Times New Roman" w:cs="Times New Roman"/>
          <w:sz w:val="24"/>
          <w:szCs w:val="24"/>
        </w:rPr>
        <w:t xml:space="preserve">En vue de mettre en </w:t>
      </w:r>
      <w:r w:rsidR="00A17F9F" w:rsidRPr="00EF57CA">
        <w:rPr>
          <w:rFonts w:ascii="Times New Roman" w:hAnsi="Times New Roman" w:cs="Times New Roman"/>
          <w:sz w:val="24"/>
          <w:szCs w:val="24"/>
        </w:rPr>
        <w:t>œuvre</w:t>
      </w:r>
      <w:r w:rsidRPr="00EF57CA">
        <w:rPr>
          <w:rFonts w:ascii="Times New Roman" w:hAnsi="Times New Roman" w:cs="Times New Roman"/>
          <w:sz w:val="24"/>
          <w:szCs w:val="24"/>
        </w:rPr>
        <w:t xml:space="preserve"> ces exigences, le Comité de Pilotage a entrepris les actions suivantes : </w:t>
      </w:r>
    </w:p>
    <w:p w14:paraId="09AB0994" w14:textId="77777777" w:rsidR="005963A1" w:rsidRPr="00EF57CA" w:rsidRDefault="008506A0" w:rsidP="008506A0">
      <w:pPr>
        <w:pStyle w:val="Paragraphedeliste"/>
        <w:numPr>
          <w:ilvl w:val="0"/>
          <w:numId w:val="37"/>
        </w:numPr>
        <w:rPr>
          <w:rFonts w:ascii="Times New Roman" w:hAnsi="Times New Roman" w:cs="Times New Roman"/>
          <w:b/>
          <w:bCs/>
          <w:sz w:val="24"/>
          <w:szCs w:val="24"/>
        </w:rPr>
      </w:pPr>
      <w:r w:rsidRPr="00EF57CA">
        <w:rPr>
          <w:rFonts w:ascii="Times New Roman" w:hAnsi="Times New Roman" w:cs="Times New Roman"/>
          <w:b/>
          <w:bCs/>
          <w:sz w:val="24"/>
          <w:szCs w:val="24"/>
        </w:rPr>
        <w:t xml:space="preserve">Gouvernance du Groupe </w:t>
      </w:r>
      <w:r w:rsidR="00550D90" w:rsidRPr="00EF57CA">
        <w:rPr>
          <w:rFonts w:ascii="Times New Roman" w:hAnsi="Times New Roman" w:cs="Times New Roman"/>
          <w:b/>
          <w:bCs/>
          <w:sz w:val="24"/>
          <w:szCs w:val="24"/>
        </w:rPr>
        <w:t>Multipartite (</w:t>
      </w:r>
      <w:r w:rsidRPr="00EF57CA">
        <w:rPr>
          <w:rFonts w:ascii="Times New Roman" w:hAnsi="Times New Roman" w:cs="Times New Roman"/>
          <w:b/>
          <w:bCs/>
          <w:sz w:val="24"/>
          <w:szCs w:val="24"/>
        </w:rPr>
        <w:t>exigence 1.4) :</w:t>
      </w:r>
    </w:p>
    <w:p w14:paraId="019B1CA8" w14:textId="77777777" w:rsidR="008506A0" w:rsidRPr="00EF57CA" w:rsidRDefault="008506A0" w:rsidP="008506A0">
      <w:pPr>
        <w:pStyle w:val="Paragraphedeliste"/>
        <w:numPr>
          <w:ilvl w:val="0"/>
          <w:numId w:val="38"/>
        </w:numPr>
        <w:rPr>
          <w:rFonts w:ascii="Times New Roman" w:hAnsi="Times New Roman" w:cs="Times New Roman"/>
          <w:sz w:val="24"/>
          <w:szCs w:val="24"/>
        </w:rPr>
      </w:pPr>
      <w:r w:rsidRPr="00EF57CA">
        <w:rPr>
          <w:rFonts w:ascii="Times New Roman" w:hAnsi="Times New Roman" w:cs="Times New Roman"/>
          <w:sz w:val="24"/>
          <w:szCs w:val="24"/>
        </w:rPr>
        <w:t xml:space="preserve">Adoption d’un nouveau décret restructurant la mise en œuvre de </w:t>
      </w:r>
      <w:r w:rsidR="00550D90" w:rsidRPr="00EF57CA">
        <w:rPr>
          <w:rFonts w:ascii="Times New Roman" w:hAnsi="Times New Roman" w:cs="Times New Roman"/>
          <w:sz w:val="24"/>
          <w:szCs w:val="24"/>
        </w:rPr>
        <w:t>l’ITIE pour</w:t>
      </w:r>
      <w:r w:rsidRPr="00EF57CA">
        <w:rPr>
          <w:rFonts w:ascii="Times New Roman" w:hAnsi="Times New Roman" w:cs="Times New Roman"/>
          <w:sz w:val="24"/>
          <w:szCs w:val="24"/>
        </w:rPr>
        <w:t xml:space="preserve"> se conformer à la Norme en vigueur ;</w:t>
      </w:r>
    </w:p>
    <w:p w14:paraId="36A6FAC0" w14:textId="77777777" w:rsidR="008506A0" w:rsidRPr="00EF57CA" w:rsidRDefault="008506A0" w:rsidP="008506A0">
      <w:pPr>
        <w:pStyle w:val="Paragraphedeliste"/>
        <w:numPr>
          <w:ilvl w:val="0"/>
          <w:numId w:val="38"/>
        </w:numPr>
        <w:rPr>
          <w:rFonts w:ascii="Times New Roman" w:hAnsi="Times New Roman" w:cs="Times New Roman"/>
          <w:sz w:val="24"/>
          <w:szCs w:val="24"/>
        </w:rPr>
      </w:pPr>
      <w:r w:rsidRPr="00EF57CA">
        <w:rPr>
          <w:rFonts w:ascii="Times New Roman" w:hAnsi="Times New Roman" w:cs="Times New Roman"/>
          <w:sz w:val="24"/>
          <w:szCs w:val="24"/>
        </w:rPr>
        <w:t>Mise en place des collèges des Entreprises Extractives et de la Société Civile à travers un cadre transparent (Règlement intérieur, code de conduite</w:t>
      </w:r>
      <w:r w:rsidR="002704AE" w:rsidRPr="00EF57CA">
        <w:rPr>
          <w:rFonts w:ascii="Times New Roman" w:hAnsi="Times New Roman" w:cs="Times New Roman"/>
          <w:sz w:val="24"/>
          <w:szCs w:val="24"/>
        </w:rPr>
        <w:t>)</w:t>
      </w:r>
      <w:r w:rsidRPr="00EF57CA">
        <w:rPr>
          <w:rFonts w:ascii="Times New Roman" w:hAnsi="Times New Roman" w:cs="Times New Roman"/>
          <w:sz w:val="24"/>
          <w:szCs w:val="24"/>
        </w:rPr>
        <w:t>.</w:t>
      </w:r>
    </w:p>
    <w:p w14:paraId="3EEE678D" w14:textId="77777777" w:rsidR="008506A0" w:rsidRPr="00EF57CA" w:rsidRDefault="008506A0" w:rsidP="008506A0">
      <w:pPr>
        <w:pStyle w:val="Paragraphedeliste"/>
        <w:numPr>
          <w:ilvl w:val="0"/>
          <w:numId w:val="37"/>
        </w:numPr>
        <w:rPr>
          <w:rFonts w:ascii="Times New Roman" w:hAnsi="Times New Roman" w:cs="Times New Roman"/>
          <w:b/>
          <w:sz w:val="24"/>
          <w:szCs w:val="24"/>
        </w:rPr>
      </w:pPr>
      <w:r w:rsidRPr="00EF57CA">
        <w:rPr>
          <w:rFonts w:ascii="Times New Roman" w:hAnsi="Times New Roman" w:cs="Times New Roman"/>
          <w:b/>
          <w:sz w:val="24"/>
          <w:szCs w:val="24"/>
        </w:rPr>
        <w:t xml:space="preserve">Octroi des licences : </w:t>
      </w:r>
    </w:p>
    <w:p w14:paraId="5B075C52" w14:textId="0166E89F" w:rsidR="008506A0" w:rsidRPr="00EF57CA" w:rsidRDefault="008506A0" w:rsidP="008506A0">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 xml:space="preserve">Publication de note sur les </w:t>
      </w:r>
      <w:r w:rsidR="00550D90" w:rsidRPr="00EF57CA">
        <w:rPr>
          <w:rFonts w:ascii="Times New Roman" w:hAnsi="Times New Roman" w:cs="Times New Roman"/>
          <w:sz w:val="24"/>
          <w:szCs w:val="24"/>
        </w:rPr>
        <w:t>critères techniques</w:t>
      </w:r>
      <w:r w:rsidRPr="00EF57CA">
        <w:rPr>
          <w:rFonts w:ascii="Times New Roman" w:hAnsi="Times New Roman" w:cs="Times New Roman"/>
          <w:sz w:val="24"/>
          <w:szCs w:val="24"/>
        </w:rPr>
        <w:t xml:space="preserve"> et financiers d’octroi et de </w:t>
      </w:r>
      <w:r w:rsidR="00550D90" w:rsidRPr="00EF57CA">
        <w:rPr>
          <w:rFonts w:ascii="Times New Roman" w:hAnsi="Times New Roman" w:cs="Times New Roman"/>
          <w:sz w:val="24"/>
          <w:szCs w:val="24"/>
        </w:rPr>
        <w:t>transfert des</w:t>
      </w:r>
      <w:r w:rsidRPr="00EF57CA">
        <w:rPr>
          <w:rFonts w:ascii="Times New Roman" w:hAnsi="Times New Roman" w:cs="Times New Roman"/>
          <w:sz w:val="24"/>
          <w:szCs w:val="24"/>
        </w:rPr>
        <w:t xml:space="preserve"> titres miniers ;  </w:t>
      </w:r>
    </w:p>
    <w:p w14:paraId="446D964C" w14:textId="77777777" w:rsidR="008506A0" w:rsidRPr="00EF57CA" w:rsidRDefault="008506A0" w:rsidP="008506A0">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 xml:space="preserve">Analyse de l’application des critères techniques et financiers sur un </w:t>
      </w:r>
      <w:r w:rsidR="00550D90" w:rsidRPr="00EF57CA">
        <w:rPr>
          <w:rFonts w:ascii="Times New Roman" w:hAnsi="Times New Roman" w:cs="Times New Roman"/>
          <w:sz w:val="24"/>
          <w:szCs w:val="24"/>
        </w:rPr>
        <w:t>échantillon de</w:t>
      </w:r>
      <w:r w:rsidRPr="00EF57CA">
        <w:rPr>
          <w:rFonts w:ascii="Times New Roman" w:hAnsi="Times New Roman" w:cs="Times New Roman"/>
          <w:sz w:val="24"/>
          <w:szCs w:val="24"/>
        </w:rPr>
        <w:t xml:space="preserve"> titre </w:t>
      </w:r>
      <w:r w:rsidR="002704AE" w:rsidRPr="00EF57CA">
        <w:rPr>
          <w:rFonts w:ascii="Times New Roman" w:hAnsi="Times New Roman" w:cs="Times New Roman"/>
          <w:sz w:val="24"/>
          <w:szCs w:val="24"/>
        </w:rPr>
        <w:t xml:space="preserve">octroyé ou </w:t>
      </w:r>
      <w:r w:rsidRPr="00EF57CA">
        <w:rPr>
          <w:rFonts w:ascii="Times New Roman" w:hAnsi="Times New Roman" w:cs="Times New Roman"/>
          <w:sz w:val="24"/>
          <w:szCs w:val="24"/>
        </w:rPr>
        <w:t xml:space="preserve">transféré en 2016 par la DNGM; </w:t>
      </w:r>
    </w:p>
    <w:p w14:paraId="3B2BB9A7" w14:textId="77777777" w:rsidR="008506A0" w:rsidRPr="00EF57CA" w:rsidRDefault="008506A0" w:rsidP="008506A0">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 xml:space="preserve"> Note explicative </w:t>
      </w:r>
      <w:r w:rsidR="002704AE" w:rsidRPr="00EF57CA">
        <w:rPr>
          <w:rFonts w:ascii="Times New Roman" w:hAnsi="Times New Roman" w:cs="Times New Roman"/>
          <w:sz w:val="24"/>
          <w:szCs w:val="24"/>
        </w:rPr>
        <w:t>sur les</w:t>
      </w:r>
      <w:r w:rsidRPr="00EF57CA">
        <w:rPr>
          <w:rFonts w:ascii="Times New Roman" w:hAnsi="Times New Roman" w:cs="Times New Roman"/>
          <w:sz w:val="24"/>
          <w:szCs w:val="24"/>
        </w:rPr>
        <w:t xml:space="preserve"> procédures de délivrance, de </w:t>
      </w:r>
      <w:r w:rsidR="00550D90" w:rsidRPr="00EF57CA">
        <w:rPr>
          <w:rFonts w:ascii="Times New Roman" w:hAnsi="Times New Roman" w:cs="Times New Roman"/>
          <w:sz w:val="24"/>
          <w:szCs w:val="24"/>
        </w:rPr>
        <w:t>renouvellement, transfert</w:t>
      </w:r>
      <w:r w:rsidRPr="00EF57CA">
        <w:rPr>
          <w:rFonts w:ascii="Times New Roman" w:hAnsi="Times New Roman" w:cs="Times New Roman"/>
          <w:sz w:val="24"/>
          <w:szCs w:val="24"/>
        </w:rPr>
        <w:t xml:space="preserve"> des titres Miniers </w:t>
      </w:r>
      <w:r w:rsidR="00550D90" w:rsidRPr="00EF57CA">
        <w:rPr>
          <w:rFonts w:ascii="Times New Roman" w:hAnsi="Times New Roman" w:cs="Times New Roman"/>
          <w:sz w:val="24"/>
          <w:szCs w:val="24"/>
        </w:rPr>
        <w:t>et Pétroliers</w:t>
      </w:r>
      <w:r w:rsidRPr="00EF57CA">
        <w:rPr>
          <w:rFonts w:ascii="Times New Roman" w:hAnsi="Times New Roman" w:cs="Times New Roman"/>
          <w:sz w:val="24"/>
          <w:szCs w:val="24"/>
        </w:rPr>
        <w:t xml:space="preserve"> ; </w:t>
      </w:r>
    </w:p>
    <w:p w14:paraId="177DFF8E" w14:textId="77777777" w:rsidR="008506A0" w:rsidRPr="00EF57CA" w:rsidRDefault="008506A0" w:rsidP="008506A0">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 xml:space="preserve"> Publication d’arrêtés d’attribution des blocs des trois sociétés dans le rapport ITIE </w:t>
      </w:r>
      <w:r w:rsidR="00550D90" w:rsidRPr="00EF57CA">
        <w:rPr>
          <w:rFonts w:ascii="Times New Roman" w:hAnsi="Times New Roman" w:cs="Times New Roman"/>
          <w:sz w:val="24"/>
          <w:szCs w:val="24"/>
        </w:rPr>
        <w:t>2016: SIPEX</w:t>
      </w:r>
      <w:r w:rsidRPr="00EF57CA">
        <w:rPr>
          <w:rFonts w:ascii="Times New Roman" w:hAnsi="Times New Roman" w:cs="Times New Roman"/>
          <w:sz w:val="24"/>
          <w:szCs w:val="24"/>
        </w:rPr>
        <w:t>, PETROMA et CIRCLE OIL ET GAZ</w:t>
      </w:r>
    </w:p>
    <w:p w14:paraId="72949BB4" w14:textId="77777777" w:rsidR="00A7647B" w:rsidRPr="00EF57CA" w:rsidRDefault="00A7647B" w:rsidP="00A7647B">
      <w:pPr>
        <w:pStyle w:val="Paragraphedeliste"/>
        <w:rPr>
          <w:rFonts w:ascii="Times New Roman" w:hAnsi="Times New Roman" w:cs="Times New Roman"/>
          <w:sz w:val="24"/>
          <w:szCs w:val="24"/>
        </w:rPr>
      </w:pPr>
    </w:p>
    <w:p w14:paraId="583F6BBA" w14:textId="77777777" w:rsidR="008506A0" w:rsidRPr="00EF57CA" w:rsidRDefault="00D22914" w:rsidP="00D22914">
      <w:pPr>
        <w:pStyle w:val="Paragraphedeliste"/>
        <w:numPr>
          <w:ilvl w:val="0"/>
          <w:numId w:val="37"/>
        </w:numPr>
        <w:rPr>
          <w:rFonts w:ascii="Times New Roman" w:hAnsi="Times New Roman" w:cs="Times New Roman"/>
          <w:b/>
          <w:sz w:val="24"/>
          <w:szCs w:val="24"/>
        </w:rPr>
      </w:pPr>
      <w:r w:rsidRPr="00EF57CA">
        <w:rPr>
          <w:rFonts w:ascii="Times New Roman" w:hAnsi="Times New Roman" w:cs="Times New Roman"/>
          <w:b/>
          <w:sz w:val="24"/>
          <w:szCs w:val="24"/>
        </w:rPr>
        <w:t xml:space="preserve">Suivi des recommandations (exigences 7.3) : progrès réalisés   </w:t>
      </w:r>
    </w:p>
    <w:p w14:paraId="1414ACB8" w14:textId="7BD1A016" w:rsidR="00C11006" w:rsidRDefault="00C11006" w:rsidP="00C11006">
      <w:pPr>
        <w:pStyle w:val="Paragraphedeliste"/>
        <w:numPr>
          <w:ilvl w:val="0"/>
          <w:numId w:val="36"/>
        </w:numPr>
        <w:rPr>
          <w:rFonts w:ascii="Times New Roman" w:hAnsi="Times New Roman" w:cs="Times New Roman"/>
          <w:sz w:val="24"/>
          <w:szCs w:val="24"/>
        </w:rPr>
      </w:pPr>
      <w:r w:rsidRPr="00EF57CA">
        <w:rPr>
          <w:rFonts w:ascii="Times New Roman" w:hAnsi="Times New Roman" w:cs="Times New Roman"/>
          <w:sz w:val="24"/>
          <w:szCs w:val="24"/>
        </w:rPr>
        <w:t xml:space="preserve">Elaboration et </w:t>
      </w:r>
      <w:r w:rsidR="00D22914" w:rsidRPr="00EF57CA">
        <w:rPr>
          <w:rFonts w:ascii="Times New Roman" w:hAnsi="Times New Roman" w:cs="Times New Roman"/>
          <w:sz w:val="24"/>
          <w:szCs w:val="24"/>
        </w:rPr>
        <w:t xml:space="preserve">mise en œuvre </w:t>
      </w:r>
      <w:r w:rsidRPr="00EF57CA">
        <w:rPr>
          <w:rFonts w:ascii="Times New Roman" w:hAnsi="Times New Roman" w:cs="Times New Roman"/>
          <w:sz w:val="24"/>
          <w:szCs w:val="24"/>
        </w:rPr>
        <w:t>d’un</w:t>
      </w:r>
      <w:r w:rsidR="00D22914" w:rsidRPr="00EF57CA">
        <w:rPr>
          <w:rFonts w:ascii="Times New Roman" w:hAnsi="Times New Roman" w:cs="Times New Roman"/>
          <w:sz w:val="24"/>
          <w:szCs w:val="24"/>
        </w:rPr>
        <w:t xml:space="preserve"> tableau de bord</w:t>
      </w:r>
      <w:r w:rsidRPr="00EF57CA">
        <w:rPr>
          <w:rFonts w:ascii="Times New Roman" w:hAnsi="Times New Roman" w:cs="Times New Roman"/>
          <w:sz w:val="24"/>
          <w:szCs w:val="24"/>
        </w:rPr>
        <w:t xml:space="preserve"> en vue de la </w:t>
      </w:r>
      <w:r w:rsidR="00550D90" w:rsidRPr="00EF57CA">
        <w:rPr>
          <w:rFonts w:ascii="Times New Roman" w:hAnsi="Times New Roman" w:cs="Times New Roman"/>
          <w:sz w:val="24"/>
          <w:szCs w:val="24"/>
        </w:rPr>
        <w:t>réalisation pour</w:t>
      </w:r>
      <w:r w:rsidR="002D1237" w:rsidRPr="00EF57CA">
        <w:rPr>
          <w:rFonts w:ascii="Times New Roman" w:hAnsi="Times New Roman" w:cs="Times New Roman"/>
          <w:sz w:val="24"/>
          <w:szCs w:val="24"/>
        </w:rPr>
        <w:t xml:space="preserve"> satisfaire les recommandations des rapports ITIE et de la validation</w:t>
      </w:r>
      <w:r w:rsidR="0027415A">
        <w:rPr>
          <w:rFonts w:ascii="Times New Roman" w:hAnsi="Times New Roman" w:cs="Times New Roman"/>
          <w:sz w:val="24"/>
          <w:szCs w:val="24"/>
        </w:rPr>
        <w:t xml:space="preserve"> issue de l’atelier de retraite de </w:t>
      </w:r>
      <w:proofErr w:type="spellStart"/>
      <w:r w:rsidR="0027415A">
        <w:rPr>
          <w:rFonts w:ascii="Times New Roman" w:hAnsi="Times New Roman" w:cs="Times New Roman"/>
          <w:sz w:val="24"/>
          <w:szCs w:val="24"/>
        </w:rPr>
        <w:t>Sélingué</w:t>
      </w:r>
      <w:proofErr w:type="spellEnd"/>
      <w:r w:rsidR="0027415A">
        <w:rPr>
          <w:rFonts w:ascii="Times New Roman" w:hAnsi="Times New Roman" w:cs="Times New Roman"/>
          <w:sz w:val="24"/>
          <w:szCs w:val="24"/>
        </w:rPr>
        <w:t xml:space="preserve"> </w:t>
      </w:r>
    </w:p>
    <w:p w14:paraId="33F75831" w14:textId="77777777" w:rsidR="0027415A" w:rsidRPr="00EF57CA" w:rsidRDefault="0027415A" w:rsidP="0027415A">
      <w:pPr>
        <w:pStyle w:val="Paragraphedeliste"/>
        <w:rPr>
          <w:rFonts w:ascii="Times New Roman" w:hAnsi="Times New Roman" w:cs="Times New Roman"/>
          <w:sz w:val="24"/>
          <w:szCs w:val="24"/>
        </w:rPr>
      </w:pPr>
    </w:p>
    <w:p w14:paraId="7832C2C4" w14:textId="77777777" w:rsidR="00A17F9F" w:rsidRPr="00EF57CA" w:rsidRDefault="00A17F9F" w:rsidP="00A17F9F">
      <w:pPr>
        <w:pStyle w:val="Paragraphedeliste"/>
        <w:numPr>
          <w:ilvl w:val="0"/>
          <w:numId w:val="37"/>
        </w:numPr>
        <w:rPr>
          <w:rFonts w:ascii="Times New Roman" w:hAnsi="Times New Roman" w:cs="Times New Roman"/>
          <w:b/>
          <w:sz w:val="24"/>
          <w:szCs w:val="24"/>
        </w:rPr>
      </w:pPr>
      <w:r w:rsidRPr="00EF57CA">
        <w:rPr>
          <w:rFonts w:ascii="Times New Roman" w:hAnsi="Times New Roman" w:cs="Times New Roman"/>
          <w:b/>
          <w:sz w:val="24"/>
          <w:szCs w:val="24"/>
        </w:rPr>
        <w:t>Résultat et Impact de la mise en œuvre de l’ITIE :</w:t>
      </w:r>
    </w:p>
    <w:p w14:paraId="4E66D4AF" w14:textId="77777777" w:rsidR="00AC7B6B" w:rsidRPr="00EF57CA" w:rsidRDefault="002704AE" w:rsidP="00AC7B6B">
      <w:pPr>
        <w:pStyle w:val="BodyA"/>
        <w:spacing w:before="120" w:after="120"/>
        <w:jc w:val="both"/>
        <w:rPr>
          <w:rFonts w:ascii="Times New Roman" w:hAnsi="Times New Roman" w:cs="Times New Roman"/>
          <w:sz w:val="24"/>
          <w:szCs w:val="24"/>
        </w:rPr>
      </w:pPr>
      <w:r w:rsidRPr="00EF57CA">
        <w:rPr>
          <w:rFonts w:ascii="Times New Roman" w:hAnsi="Times New Roman" w:cs="Times New Roman"/>
          <w:sz w:val="24"/>
          <w:szCs w:val="24"/>
        </w:rPr>
        <w:t>Lancement de la p</w:t>
      </w:r>
      <w:r w:rsidR="009E27AF" w:rsidRPr="00EF57CA">
        <w:rPr>
          <w:rFonts w:ascii="Times New Roman" w:hAnsi="Times New Roman" w:cs="Times New Roman"/>
          <w:sz w:val="24"/>
          <w:szCs w:val="24"/>
        </w:rPr>
        <w:t xml:space="preserve">roduction d’une étude pour évaluer l’impact de la mise en </w:t>
      </w:r>
      <w:r w:rsidRPr="00EF57CA">
        <w:rPr>
          <w:rFonts w:ascii="Times New Roman" w:hAnsi="Times New Roman" w:cs="Times New Roman"/>
          <w:sz w:val="24"/>
          <w:szCs w:val="24"/>
        </w:rPr>
        <w:t>œuvre</w:t>
      </w:r>
      <w:r w:rsidR="003F6166" w:rsidRPr="00EF57CA">
        <w:rPr>
          <w:rFonts w:ascii="Times New Roman" w:hAnsi="Times New Roman" w:cs="Times New Roman"/>
          <w:sz w:val="24"/>
          <w:szCs w:val="24"/>
        </w:rPr>
        <w:t xml:space="preserve"> de l’ITIE au </w:t>
      </w:r>
      <w:r w:rsidR="00AC7B6B" w:rsidRPr="00EF57CA">
        <w:rPr>
          <w:rFonts w:ascii="Times New Roman" w:hAnsi="Times New Roman" w:cs="Times New Roman"/>
          <w:sz w:val="24"/>
          <w:szCs w:val="24"/>
        </w:rPr>
        <w:t>Mali. L’étude</w:t>
      </w:r>
      <w:r w:rsidR="003F6166" w:rsidRPr="00EF57CA">
        <w:rPr>
          <w:rFonts w:ascii="Times New Roman" w:hAnsi="Times New Roman" w:cs="Times New Roman"/>
          <w:sz w:val="24"/>
          <w:szCs w:val="24"/>
        </w:rPr>
        <w:t xml:space="preserve"> sera </w:t>
      </w:r>
      <w:r w:rsidR="00AC7B6B" w:rsidRPr="00EF57CA">
        <w:rPr>
          <w:rFonts w:ascii="Times New Roman" w:hAnsi="Times New Roman" w:cs="Times New Roman"/>
          <w:sz w:val="24"/>
          <w:szCs w:val="24"/>
        </w:rPr>
        <w:t>validée</w:t>
      </w:r>
      <w:r w:rsidR="003F6166" w:rsidRPr="00EF57CA">
        <w:rPr>
          <w:rFonts w:ascii="Times New Roman" w:hAnsi="Times New Roman" w:cs="Times New Roman"/>
          <w:sz w:val="24"/>
          <w:szCs w:val="24"/>
        </w:rPr>
        <w:t xml:space="preserve"> en 2020.</w:t>
      </w:r>
      <w:r w:rsidR="003F6166" w:rsidRPr="00EF57CA">
        <w:rPr>
          <w:rFonts w:ascii="Times New Roman" w:hAnsi="Times New Roman" w:cs="Times New Roman"/>
          <w:b/>
          <w:sz w:val="24"/>
          <w:szCs w:val="24"/>
        </w:rPr>
        <w:t xml:space="preserve"> </w:t>
      </w:r>
      <w:r w:rsidR="00AC7B6B" w:rsidRPr="00EF57CA">
        <w:rPr>
          <w:rFonts w:ascii="Times New Roman" w:hAnsi="Times New Roman" w:cs="Times New Roman"/>
          <w:sz w:val="24"/>
          <w:szCs w:val="24"/>
        </w:rPr>
        <w:t xml:space="preserve">L’objectif de cette étude est de faire une évaluation des </w:t>
      </w:r>
      <w:r w:rsidR="00AC7B6B" w:rsidRPr="00EF57CA">
        <w:rPr>
          <w:rFonts w:ascii="Times New Roman" w:hAnsi="Times New Roman" w:cs="Times New Roman"/>
          <w:sz w:val="24"/>
          <w:szCs w:val="24"/>
        </w:rPr>
        <w:lastRenderedPageBreak/>
        <w:t xml:space="preserve">résultats et de l’impact de la mise en œuvre de l’ITIE au Mali et d’en évaluer l’impact sur la gouvernance des industries extractives en proposant une méthodologie d’évaluation de la perception de l’opinion publique. </w:t>
      </w:r>
    </w:p>
    <w:p w14:paraId="59FA2499" w14:textId="77777777" w:rsidR="00AC7B6B" w:rsidRPr="00EF57CA" w:rsidRDefault="00AC7B6B" w:rsidP="00AC7B6B">
      <w:pPr>
        <w:autoSpaceDE w:val="0"/>
        <w:autoSpaceDN w:val="0"/>
        <w:adjustRightInd w:val="0"/>
        <w:spacing w:after="40" w:line="312" w:lineRule="auto"/>
        <w:jc w:val="both"/>
        <w:rPr>
          <w:rFonts w:ascii="Times New Roman" w:eastAsia="Arial Unicode MS" w:hAnsi="Times New Roman" w:cs="Times New Roman"/>
          <w:color w:val="000000"/>
          <w:sz w:val="24"/>
          <w:szCs w:val="24"/>
          <w:u w:color="000000"/>
          <w:bdr w:val="nil"/>
          <w:lang w:eastAsia="fr-FR"/>
        </w:rPr>
      </w:pPr>
      <w:r w:rsidRPr="00EF57CA">
        <w:rPr>
          <w:rFonts w:ascii="Times New Roman" w:eastAsia="Arial Unicode MS" w:hAnsi="Times New Roman" w:cs="Times New Roman"/>
          <w:color w:val="000000"/>
          <w:sz w:val="24"/>
          <w:szCs w:val="24"/>
          <w:u w:color="000000"/>
          <w:bdr w:val="nil"/>
          <w:lang w:eastAsia="fr-FR"/>
        </w:rPr>
        <w:t>Il est associé aussi à cet objectif global des objectifs spécifiques qui consistent en l’évaluation :</w:t>
      </w:r>
    </w:p>
    <w:p w14:paraId="6C5AF86A" w14:textId="4C92713E" w:rsidR="00AC7B6B" w:rsidRPr="00EF57CA" w:rsidRDefault="00AC7B6B" w:rsidP="00AC7B6B">
      <w:pPr>
        <w:numPr>
          <w:ilvl w:val="0"/>
          <w:numId w:val="41"/>
        </w:numPr>
        <w:autoSpaceDE w:val="0"/>
        <w:autoSpaceDN w:val="0"/>
        <w:adjustRightInd w:val="0"/>
        <w:spacing w:before="120" w:after="120" w:line="240" w:lineRule="auto"/>
        <w:jc w:val="both"/>
        <w:rPr>
          <w:rFonts w:ascii="Times New Roman" w:eastAsia="Arial Unicode MS" w:hAnsi="Times New Roman" w:cs="Times New Roman"/>
          <w:color w:val="000000"/>
          <w:sz w:val="24"/>
          <w:szCs w:val="24"/>
          <w:u w:color="000000"/>
          <w:bdr w:val="nil"/>
          <w:lang w:eastAsia="fr-FR"/>
        </w:rPr>
      </w:pPr>
      <w:r w:rsidRPr="00EF57CA">
        <w:rPr>
          <w:rFonts w:ascii="Times New Roman" w:eastAsia="Arial Unicode MS" w:hAnsi="Times New Roman" w:cs="Times New Roman"/>
          <w:color w:val="000000"/>
          <w:sz w:val="24"/>
          <w:szCs w:val="24"/>
          <w:u w:color="000000"/>
          <w:bdr w:val="nil"/>
          <w:lang w:eastAsia="fr-FR"/>
        </w:rPr>
        <w:t>de l'impact, de la mise en œuvre et de la structure de l'ITIE au Mali, tout en formulant des recommandations sur les améliorations à apporter</w:t>
      </w:r>
      <w:r w:rsidR="0027415A">
        <w:rPr>
          <w:rFonts w:ascii="Times New Roman" w:eastAsia="Arial Unicode MS" w:hAnsi="Times New Roman" w:cs="Times New Roman"/>
          <w:color w:val="000000"/>
          <w:sz w:val="24"/>
          <w:szCs w:val="24"/>
          <w:u w:color="000000"/>
          <w:bdr w:val="nil"/>
          <w:lang w:eastAsia="fr-FR"/>
        </w:rPr>
        <w:t> ;</w:t>
      </w:r>
    </w:p>
    <w:p w14:paraId="78F8FDDB" w14:textId="77777777" w:rsidR="00AC7B6B" w:rsidRPr="00EF57CA" w:rsidRDefault="00AC7B6B" w:rsidP="00AC7B6B">
      <w:pPr>
        <w:numPr>
          <w:ilvl w:val="0"/>
          <w:numId w:val="41"/>
        </w:numPr>
        <w:autoSpaceDE w:val="0"/>
        <w:autoSpaceDN w:val="0"/>
        <w:adjustRightInd w:val="0"/>
        <w:spacing w:before="120" w:after="120" w:line="240" w:lineRule="auto"/>
        <w:jc w:val="both"/>
        <w:rPr>
          <w:rFonts w:ascii="Times New Roman" w:eastAsia="Arial Unicode MS" w:hAnsi="Times New Roman" w:cs="Times New Roman"/>
          <w:color w:val="000000"/>
          <w:sz w:val="24"/>
          <w:szCs w:val="24"/>
          <w:u w:color="000000"/>
          <w:bdr w:val="nil"/>
          <w:lang w:eastAsia="fr-FR"/>
        </w:rPr>
      </w:pPr>
      <w:r w:rsidRPr="00EF57CA">
        <w:rPr>
          <w:rFonts w:ascii="Times New Roman" w:eastAsia="Arial Unicode MS" w:hAnsi="Times New Roman" w:cs="Times New Roman"/>
          <w:color w:val="000000"/>
          <w:sz w:val="24"/>
          <w:szCs w:val="24"/>
          <w:u w:color="000000"/>
          <w:bdr w:val="nil"/>
          <w:lang w:eastAsia="fr-FR"/>
        </w:rPr>
        <w:t>des avantages que la République du Mali tire de son adhésion en tant que pays conforme, et les défis qu’il devra surmonter pour atteindre des progrès satisfaisants.</w:t>
      </w:r>
    </w:p>
    <w:p w14:paraId="5A2E5DE0" w14:textId="3160E524" w:rsidR="00C62C5E" w:rsidRPr="00EF57CA" w:rsidRDefault="00C62C5E" w:rsidP="00BC27DE">
      <w:pPr>
        <w:spacing w:after="160" w:line="259" w:lineRule="auto"/>
        <w:jc w:val="both"/>
        <w:rPr>
          <w:rFonts w:ascii="Times New Roman" w:hAnsi="Times New Roman" w:cs="Times New Roman"/>
          <w:sz w:val="24"/>
          <w:szCs w:val="24"/>
        </w:rPr>
      </w:pPr>
      <w:r w:rsidRPr="00EF57CA">
        <w:rPr>
          <w:rFonts w:ascii="Times New Roman" w:hAnsi="Times New Roman" w:cs="Times New Roman"/>
          <w:sz w:val="24"/>
          <w:szCs w:val="24"/>
        </w:rPr>
        <w:t xml:space="preserve">La tenue régulière des sessions du Comité de Pilotage et de ses différentes commissions de travail </w:t>
      </w:r>
      <w:r w:rsidR="00327047">
        <w:rPr>
          <w:rFonts w:ascii="Times New Roman" w:hAnsi="Times New Roman" w:cs="Times New Roman"/>
          <w:sz w:val="24"/>
          <w:szCs w:val="24"/>
        </w:rPr>
        <w:t>a</w:t>
      </w:r>
      <w:r w:rsidRPr="00EF57CA">
        <w:rPr>
          <w:rFonts w:ascii="Times New Roman" w:hAnsi="Times New Roman" w:cs="Times New Roman"/>
          <w:sz w:val="24"/>
          <w:szCs w:val="24"/>
        </w:rPr>
        <w:t xml:space="preserve"> abouti à la validation et/ou la publication des documents suivants :</w:t>
      </w:r>
    </w:p>
    <w:p w14:paraId="3FD45170" w14:textId="77777777" w:rsidR="00C62C5E" w:rsidRPr="00EF57CA" w:rsidRDefault="00180C5A" w:rsidP="00C62C5E">
      <w:pPr>
        <w:numPr>
          <w:ilvl w:val="0"/>
          <w:numId w:val="6"/>
        </w:numPr>
        <w:spacing w:after="160" w:line="259"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 xml:space="preserve">Le plan de dissémination du </w:t>
      </w:r>
      <w:r w:rsidR="00550D90" w:rsidRPr="00EF57CA">
        <w:rPr>
          <w:rFonts w:ascii="Times New Roman" w:hAnsi="Times New Roman" w:cs="Times New Roman"/>
          <w:sz w:val="24"/>
          <w:szCs w:val="24"/>
        </w:rPr>
        <w:t>rapport ITIE</w:t>
      </w:r>
      <w:r w:rsidR="00C62C5E" w:rsidRPr="00EF57CA">
        <w:rPr>
          <w:rFonts w:ascii="Times New Roman" w:hAnsi="Times New Roman" w:cs="Times New Roman"/>
          <w:sz w:val="24"/>
          <w:szCs w:val="24"/>
        </w:rPr>
        <w:t xml:space="preserve"> 2016 ;</w:t>
      </w:r>
    </w:p>
    <w:p w14:paraId="4F450137" w14:textId="77777777" w:rsidR="00C62C5E" w:rsidRPr="00EF57CA" w:rsidRDefault="00C62C5E" w:rsidP="00C62C5E">
      <w:pPr>
        <w:numPr>
          <w:ilvl w:val="0"/>
          <w:numId w:val="6"/>
        </w:numPr>
        <w:spacing w:after="160" w:line="259"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 xml:space="preserve">Le </w:t>
      </w:r>
      <w:r w:rsidR="005963A1" w:rsidRPr="00EF57CA">
        <w:rPr>
          <w:rFonts w:ascii="Times New Roman" w:hAnsi="Times New Roman" w:cs="Times New Roman"/>
          <w:sz w:val="24"/>
          <w:szCs w:val="24"/>
        </w:rPr>
        <w:t>rapport annuel d’avancement 2018</w:t>
      </w:r>
      <w:r w:rsidRPr="00EF57CA">
        <w:rPr>
          <w:rFonts w:ascii="Times New Roman" w:hAnsi="Times New Roman" w:cs="Times New Roman"/>
          <w:sz w:val="24"/>
          <w:szCs w:val="24"/>
        </w:rPr>
        <w:t> ;</w:t>
      </w:r>
    </w:p>
    <w:p w14:paraId="254C786B" w14:textId="77777777" w:rsidR="00C62C5E" w:rsidRPr="00EF57CA" w:rsidRDefault="00C62C5E" w:rsidP="00C62C5E">
      <w:pPr>
        <w:numPr>
          <w:ilvl w:val="0"/>
          <w:numId w:val="6"/>
        </w:numPr>
        <w:spacing w:after="160" w:line="259"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Les termes de références du rapport ITIE 2017</w:t>
      </w:r>
      <w:r w:rsidR="00023A42" w:rsidRPr="00EF57CA">
        <w:rPr>
          <w:rFonts w:ascii="Times New Roman" w:hAnsi="Times New Roman" w:cs="Times New Roman"/>
          <w:sz w:val="24"/>
          <w:szCs w:val="24"/>
        </w:rPr>
        <w:t xml:space="preserve"> et 2018</w:t>
      </w:r>
      <w:r w:rsidRPr="00EF57CA">
        <w:rPr>
          <w:rFonts w:ascii="Times New Roman" w:hAnsi="Times New Roman" w:cs="Times New Roman"/>
          <w:sz w:val="24"/>
          <w:szCs w:val="24"/>
        </w:rPr>
        <w:t> ;</w:t>
      </w:r>
    </w:p>
    <w:p w14:paraId="7E60584E" w14:textId="2577BECF" w:rsidR="00327047" w:rsidRPr="00327047" w:rsidRDefault="00023A42" w:rsidP="00327047">
      <w:pPr>
        <w:numPr>
          <w:ilvl w:val="0"/>
          <w:numId w:val="6"/>
        </w:numPr>
        <w:spacing w:after="160" w:line="259"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Le plan de travail 2019</w:t>
      </w:r>
      <w:r w:rsidR="00C62C5E" w:rsidRPr="00EF57CA">
        <w:rPr>
          <w:rFonts w:ascii="Times New Roman" w:hAnsi="Times New Roman" w:cs="Times New Roman"/>
          <w:sz w:val="24"/>
          <w:szCs w:val="24"/>
        </w:rPr>
        <w:t> ;</w:t>
      </w:r>
    </w:p>
    <w:p w14:paraId="0B549D71" w14:textId="77777777" w:rsidR="00C62C5E" w:rsidRPr="00EF57CA" w:rsidRDefault="00C62C5E" w:rsidP="00C62C5E">
      <w:pPr>
        <w:numPr>
          <w:ilvl w:val="0"/>
          <w:numId w:val="5"/>
        </w:num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Le p</w:t>
      </w:r>
      <w:r w:rsidR="00180C5A" w:rsidRPr="00EF57CA">
        <w:rPr>
          <w:rFonts w:ascii="Times New Roman" w:hAnsi="Times New Roman" w:cs="Times New Roman"/>
          <w:sz w:val="24"/>
          <w:szCs w:val="24"/>
        </w:rPr>
        <w:t>lan de travail opérationnel 2019</w:t>
      </w:r>
      <w:r w:rsidRPr="00EF57CA">
        <w:rPr>
          <w:rFonts w:ascii="Times New Roman" w:hAnsi="Times New Roman" w:cs="Times New Roman"/>
          <w:sz w:val="24"/>
          <w:szCs w:val="24"/>
        </w:rPr>
        <w:t> ;</w:t>
      </w:r>
    </w:p>
    <w:p w14:paraId="4828A4DA" w14:textId="62416F2F" w:rsidR="00C62C5E" w:rsidRPr="00EF57CA" w:rsidRDefault="00C62C5E" w:rsidP="00C62C5E">
      <w:pPr>
        <w:numPr>
          <w:ilvl w:val="0"/>
          <w:numId w:val="5"/>
        </w:num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Des Termes de Références relatifs à des formations</w:t>
      </w:r>
      <w:r w:rsidR="00327047">
        <w:rPr>
          <w:rFonts w:ascii="Times New Roman" w:hAnsi="Times New Roman" w:cs="Times New Roman"/>
          <w:sz w:val="24"/>
          <w:szCs w:val="24"/>
        </w:rPr>
        <w:t xml:space="preserve"> </w:t>
      </w:r>
      <w:r w:rsidRPr="00EF57CA">
        <w:rPr>
          <w:rFonts w:ascii="Times New Roman" w:hAnsi="Times New Roman" w:cs="Times New Roman"/>
          <w:sz w:val="24"/>
          <w:szCs w:val="24"/>
        </w:rPr>
        <w:t xml:space="preserve">et des </w:t>
      </w:r>
      <w:proofErr w:type="gramStart"/>
      <w:r w:rsidR="00327047" w:rsidRPr="00EF57CA">
        <w:rPr>
          <w:rFonts w:ascii="Times New Roman" w:hAnsi="Times New Roman" w:cs="Times New Roman"/>
          <w:sz w:val="24"/>
          <w:szCs w:val="24"/>
        </w:rPr>
        <w:t>études</w:t>
      </w:r>
      <w:r w:rsidR="00327047">
        <w:rPr>
          <w:rFonts w:ascii="Times New Roman" w:hAnsi="Times New Roman" w:cs="Times New Roman"/>
          <w:sz w:val="24"/>
          <w:szCs w:val="24"/>
        </w:rPr>
        <w:t xml:space="preserve">  </w:t>
      </w:r>
      <w:r w:rsidR="00327047" w:rsidRPr="00EF57CA">
        <w:rPr>
          <w:rFonts w:ascii="Times New Roman" w:hAnsi="Times New Roman" w:cs="Times New Roman"/>
          <w:sz w:val="24"/>
          <w:szCs w:val="24"/>
        </w:rPr>
        <w:t>;</w:t>
      </w:r>
      <w:proofErr w:type="gramEnd"/>
    </w:p>
    <w:p w14:paraId="42069FD8" w14:textId="77777777" w:rsidR="00C62C5E" w:rsidRPr="00EF57CA" w:rsidRDefault="00C62C5E" w:rsidP="00C62C5E">
      <w:pPr>
        <w:numPr>
          <w:ilvl w:val="0"/>
          <w:numId w:val="5"/>
        </w:num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La mise en place du collège des entreprises extractives</w:t>
      </w:r>
      <w:r w:rsidR="00023A42" w:rsidRPr="00EF57CA">
        <w:rPr>
          <w:rFonts w:ascii="Times New Roman" w:hAnsi="Times New Roman" w:cs="Times New Roman"/>
          <w:sz w:val="24"/>
          <w:szCs w:val="24"/>
        </w:rPr>
        <w:t xml:space="preserve"> et </w:t>
      </w:r>
      <w:r w:rsidR="003C7252" w:rsidRPr="00EF57CA">
        <w:rPr>
          <w:rFonts w:ascii="Times New Roman" w:hAnsi="Times New Roman" w:cs="Times New Roman"/>
          <w:sz w:val="24"/>
          <w:szCs w:val="24"/>
        </w:rPr>
        <w:t>de ce</w:t>
      </w:r>
      <w:r w:rsidR="00FD0455" w:rsidRPr="00EF57CA">
        <w:rPr>
          <w:rFonts w:ascii="Times New Roman" w:hAnsi="Times New Roman" w:cs="Times New Roman"/>
          <w:sz w:val="24"/>
          <w:szCs w:val="24"/>
        </w:rPr>
        <w:t>lui</w:t>
      </w:r>
      <w:r w:rsidR="003C7252" w:rsidRPr="00EF57CA">
        <w:rPr>
          <w:rFonts w:ascii="Times New Roman" w:hAnsi="Times New Roman" w:cs="Times New Roman"/>
          <w:sz w:val="24"/>
          <w:szCs w:val="24"/>
        </w:rPr>
        <w:t xml:space="preserve"> </w:t>
      </w:r>
      <w:r w:rsidR="00023A42" w:rsidRPr="00EF57CA">
        <w:rPr>
          <w:rFonts w:ascii="Times New Roman" w:hAnsi="Times New Roman" w:cs="Times New Roman"/>
          <w:sz w:val="24"/>
          <w:szCs w:val="24"/>
        </w:rPr>
        <w:t>de la Société Civile</w:t>
      </w:r>
      <w:r w:rsidRPr="00EF57CA">
        <w:rPr>
          <w:rFonts w:ascii="Times New Roman" w:hAnsi="Times New Roman" w:cs="Times New Roman"/>
          <w:sz w:val="24"/>
          <w:szCs w:val="24"/>
        </w:rPr>
        <w:t> ;</w:t>
      </w:r>
    </w:p>
    <w:p w14:paraId="132F068D" w14:textId="77777777" w:rsidR="00C62C5E" w:rsidRPr="00EF57CA" w:rsidRDefault="00023A42" w:rsidP="00C62C5E">
      <w:pPr>
        <w:numPr>
          <w:ilvl w:val="0"/>
          <w:numId w:val="5"/>
        </w:num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Les comptes rendus</w:t>
      </w:r>
      <w:r w:rsidR="00C62C5E" w:rsidRPr="00EF57CA">
        <w:rPr>
          <w:rFonts w:ascii="Times New Roman" w:hAnsi="Times New Roman" w:cs="Times New Roman"/>
          <w:sz w:val="24"/>
          <w:szCs w:val="24"/>
        </w:rPr>
        <w:t xml:space="preserve"> des différentes sessions du Comité de Pilotage.</w:t>
      </w:r>
    </w:p>
    <w:p w14:paraId="0E1B03FA" w14:textId="77777777" w:rsidR="00C62C5E" w:rsidRPr="00EF57CA" w:rsidRDefault="00C62C5E" w:rsidP="00C62C5E">
      <w:pPr>
        <w:spacing w:after="100" w:afterAutospacing="1" w:line="240" w:lineRule="auto"/>
        <w:contextualSpacing/>
        <w:jc w:val="both"/>
        <w:rPr>
          <w:rFonts w:ascii="Times New Roman" w:hAnsi="Times New Roman" w:cs="Times New Roman"/>
          <w:sz w:val="24"/>
          <w:szCs w:val="24"/>
        </w:rPr>
      </w:pPr>
    </w:p>
    <w:p w14:paraId="3D743C80" w14:textId="77777777" w:rsidR="00C62C5E" w:rsidRPr="00EF57CA" w:rsidRDefault="00023A42" w:rsidP="00C62C5E">
      <w:p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L’année 2019</w:t>
      </w:r>
      <w:r w:rsidR="00C62C5E" w:rsidRPr="00EF57CA">
        <w:rPr>
          <w:rFonts w:ascii="Times New Roman" w:hAnsi="Times New Roman" w:cs="Times New Roman"/>
          <w:sz w:val="24"/>
          <w:szCs w:val="24"/>
        </w:rPr>
        <w:t xml:space="preserve"> a été également une année riche en débats et en concertation sur les grands défis liés au processus ITIE au Mali, les points de discussions ont porté sur la visibilité des activités de l’ITIE, la relecture des textes de l’ITIE, la divulgation de </w:t>
      </w:r>
      <w:r w:rsidR="00550D90" w:rsidRPr="00EF57CA">
        <w:rPr>
          <w:rFonts w:ascii="Times New Roman" w:hAnsi="Times New Roman" w:cs="Times New Roman"/>
          <w:sz w:val="24"/>
          <w:szCs w:val="24"/>
        </w:rPr>
        <w:t>la propriété</w:t>
      </w:r>
      <w:r w:rsidR="00C62C5E" w:rsidRPr="00EF57CA">
        <w:rPr>
          <w:rFonts w:ascii="Times New Roman" w:hAnsi="Times New Roman" w:cs="Times New Roman"/>
          <w:sz w:val="24"/>
          <w:szCs w:val="24"/>
        </w:rPr>
        <w:t xml:space="preserve"> réelle; le renforcement des </w:t>
      </w:r>
      <w:r w:rsidR="00550D90" w:rsidRPr="00EF57CA">
        <w:rPr>
          <w:rFonts w:ascii="Times New Roman" w:hAnsi="Times New Roman" w:cs="Times New Roman"/>
          <w:sz w:val="24"/>
          <w:szCs w:val="24"/>
        </w:rPr>
        <w:t>capacités des</w:t>
      </w:r>
      <w:r w:rsidR="00C62C5E" w:rsidRPr="00EF57CA">
        <w:rPr>
          <w:rFonts w:ascii="Times New Roman" w:hAnsi="Times New Roman" w:cs="Times New Roman"/>
          <w:sz w:val="24"/>
          <w:szCs w:val="24"/>
        </w:rPr>
        <w:t xml:space="preserve"> organes de l’ITIE.</w:t>
      </w:r>
    </w:p>
    <w:p w14:paraId="2F41DA8F" w14:textId="77777777" w:rsidR="00C62C5E" w:rsidRPr="00EF57CA" w:rsidRDefault="00C62C5E" w:rsidP="00C62C5E">
      <w:p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Par ailleurs, plusieurs activités ont</w:t>
      </w:r>
      <w:r w:rsidR="005963A1" w:rsidRPr="00EF57CA">
        <w:rPr>
          <w:rFonts w:ascii="Times New Roman" w:hAnsi="Times New Roman" w:cs="Times New Roman"/>
          <w:sz w:val="24"/>
          <w:szCs w:val="24"/>
        </w:rPr>
        <w:t xml:space="preserve"> été menées courant l’année 2019</w:t>
      </w:r>
      <w:r w:rsidRPr="00EF57CA">
        <w:rPr>
          <w:rFonts w:ascii="Times New Roman" w:hAnsi="Times New Roman" w:cs="Times New Roman"/>
          <w:sz w:val="24"/>
          <w:szCs w:val="24"/>
        </w:rPr>
        <w:t>, parmi lesquelles, nous pouvons retenir :</w:t>
      </w:r>
    </w:p>
    <w:p w14:paraId="0C6A748C" w14:textId="77777777" w:rsidR="00C62C5E" w:rsidRPr="00EF57CA" w:rsidRDefault="00C62C5E" w:rsidP="00C62C5E">
      <w:pPr>
        <w:pStyle w:val="Titre2"/>
        <w:numPr>
          <w:ilvl w:val="1"/>
          <w:numId w:val="15"/>
        </w:numPr>
        <w:jc w:val="both"/>
        <w:rPr>
          <w:rFonts w:ascii="Times New Roman" w:hAnsi="Times New Roman"/>
          <w:b/>
          <w:bCs/>
          <w:sz w:val="24"/>
          <w:szCs w:val="24"/>
        </w:rPr>
      </w:pPr>
      <w:bookmarkStart w:id="6" w:name="_Toc521589438"/>
      <w:bookmarkStart w:id="7" w:name="_Toc12452618"/>
      <w:r w:rsidRPr="00EF57CA">
        <w:rPr>
          <w:rFonts w:ascii="Times New Roman" w:hAnsi="Times New Roman"/>
          <w:b/>
          <w:bCs/>
          <w:sz w:val="24"/>
          <w:szCs w:val="24"/>
        </w:rPr>
        <w:t>Communication autour de l’ITIE</w:t>
      </w:r>
      <w:bookmarkEnd w:id="6"/>
      <w:bookmarkEnd w:id="7"/>
      <w:r w:rsidR="00B87B88" w:rsidRPr="00EF57CA">
        <w:rPr>
          <w:rFonts w:ascii="Times New Roman" w:hAnsi="Times New Roman"/>
          <w:b/>
          <w:bCs/>
          <w:sz w:val="24"/>
          <w:szCs w:val="24"/>
        </w:rPr>
        <w:t xml:space="preserve"> en 2019</w:t>
      </w:r>
    </w:p>
    <w:p w14:paraId="6B05D51B" w14:textId="77777777" w:rsidR="00B87B88" w:rsidRPr="00EF57CA" w:rsidRDefault="00B87B88" w:rsidP="00B87B88">
      <w:pPr>
        <w:spacing w:after="0"/>
        <w:jc w:val="both"/>
        <w:rPr>
          <w:rFonts w:ascii="Times New Roman" w:hAnsi="Times New Roman" w:cs="Times New Roman"/>
          <w:sz w:val="24"/>
          <w:szCs w:val="24"/>
        </w:rPr>
      </w:pPr>
      <w:r w:rsidRPr="00EF57CA">
        <w:rPr>
          <w:rFonts w:ascii="Times New Roman" w:hAnsi="Times New Roman" w:cs="Times New Roman"/>
          <w:sz w:val="24"/>
          <w:szCs w:val="24"/>
        </w:rPr>
        <w:t>En 2019, conformément au plan de travail ITIE, la communication sur la mise en œuvre de l’ITIE a consisté à l’actualisation et la mise en œuvre du plan de communication qui tournait autour des activités suivantes</w:t>
      </w:r>
      <w:r w:rsidR="00C57407" w:rsidRPr="00EF57CA">
        <w:rPr>
          <w:rFonts w:ascii="Times New Roman" w:hAnsi="Times New Roman" w:cs="Times New Roman"/>
          <w:sz w:val="24"/>
          <w:szCs w:val="24"/>
        </w:rPr>
        <w:t xml:space="preserve"> </w:t>
      </w:r>
      <w:r w:rsidRPr="00EF57CA">
        <w:rPr>
          <w:rFonts w:ascii="Times New Roman" w:hAnsi="Times New Roman" w:cs="Times New Roman"/>
          <w:sz w:val="24"/>
          <w:szCs w:val="24"/>
        </w:rPr>
        <w:t>:</w:t>
      </w:r>
    </w:p>
    <w:p w14:paraId="59CD5A21" w14:textId="77777777" w:rsidR="00B87B88" w:rsidRPr="00EF57CA" w:rsidRDefault="00B87B88" w:rsidP="00B87B88">
      <w:pPr>
        <w:spacing w:after="0"/>
        <w:jc w:val="both"/>
        <w:rPr>
          <w:rFonts w:ascii="Times New Roman" w:hAnsi="Times New Roman" w:cs="Times New Roman"/>
          <w:sz w:val="24"/>
          <w:szCs w:val="24"/>
        </w:rPr>
      </w:pPr>
    </w:p>
    <w:p w14:paraId="36077E6D" w14:textId="2BEF40FF" w:rsidR="00B87B88" w:rsidRPr="00EF57CA" w:rsidRDefault="00B87B88"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La production du premier numéro du bulletin</w:t>
      </w:r>
      <w:r w:rsidR="00C57407" w:rsidRPr="00EF57CA">
        <w:rPr>
          <w:rFonts w:ascii="Times New Roman" w:hAnsi="Times New Roman" w:cs="Times New Roman"/>
          <w:sz w:val="24"/>
          <w:szCs w:val="24"/>
        </w:rPr>
        <w:t xml:space="preserve"> trimestriel</w:t>
      </w:r>
      <w:r w:rsidRPr="00EF57CA">
        <w:rPr>
          <w:rFonts w:ascii="Times New Roman" w:hAnsi="Times New Roman" w:cs="Times New Roman"/>
          <w:sz w:val="24"/>
          <w:szCs w:val="24"/>
        </w:rPr>
        <w:t xml:space="preserve"> d’information de l’ITIE Mali ;</w:t>
      </w:r>
    </w:p>
    <w:p w14:paraId="5889FEA7" w14:textId="1FB98E9E" w:rsidR="00B87B88" w:rsidRPr="00EF57CA" w:rsidRDefault="00B87B88"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La m</w:t>
      </w:r>
      <w:r w:rsidR="00C57407" w:rsidRPr="00EF57CA">
        <w:rPr>
          <w:rFonts w:ascii="Times New Roman" w:hAnsi="Times New Roman" w:cs="Times New Roman"/>
          <w:sz w:val="24"/>
          <w:szCs w:val="24"/>
        </w:rPr>
        <w:t>ise en place et la validation d’un</w:t>
      </w:r>
      <w:r w:rsidRPr="00EF57CA">
        <w:rPr>
          <w:rFonts w:ascii="Times New Roman" w:hAnsi="Times New Roman" w:cs="Times New Roman"/>
          <w:sz w:val="24"/>
          <w:szCs w:val="24"/>
        </w:rPr>
        <w:t xml:space="preserve"> club de débat universitaire à la Faculté de Droit Privée (Club FDPRI-ITIE)</w:t>
      </w:r>
      <w:r w:rsidR="00C57407" w:rsidRPr="00EF57CA">
        <w:rPr>
          <w:rFonts w:ascii="Times New Roman" w:hAnsi="Times New Roman" w:cs="Times New Roman"/>
          <w:sz w:val="24"/>
          <w:szCs w:val="24"/>
        </w:rPr>
        <w:t xml:space="preserve"> de Bamako</w:t>
      </w:r>
      <w:r w:rsidRPr="00EF57CA">
        <w:rPr>
          <w:rFonts w:ascii="Times New Roman" w:hAnsi="Times New Roman" w:cs="Times New Roman"/>
          <w:sz w:val="24"/>
          <w:szCs w:val="24"/>
        </w:rPr>
        <w:t xml:space="preserve"> ;</w:t>
      </w:r>
    </w:p>
    <w:p w14:paraId="40FB2B74" w14:textId="77777777" w:rsidR="00B87B88" w:rsidRPr="00EF57CA" w:rsidRDefault="00B87B88"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L’élaboration et validation de la stratégie de communication de l’ITIE-Mali </w:t>
      </w:r>
      <w:r w:rsidR="00C57407" w:rsidRPr="00EF57CA">
        <w:rPr>
          <w:rFonts w:ascii="Times New Roman" w:hAnsi="Times New Roman" w:cs="Times New Roman"/>
          <w:sz w:val="24"/>
          <w:szCs w:val="24"/>
        </w:rPr>
        <w:t>et des</w:t>
      </w:r>
      <w:r w:rsidRPr="00EF57CA">
        <w:rPr>
          <w:rFonts w:ascii="Times New Roman" w:hAnsi="Times New Roman" w:cs="Times New Roman"/>
          <w:sz w:val="24"/>
          <w:szCs w:val="24"/>
        </w:rPr>
        <w:t xml:space="preserve"> plans de communication 2019 et 2020 ; </w:t>
      </w:r>
    </w:p>
    <w:p w14:paraId="7EBED25C" w14:textId="0F688FB3" w:rsidR="00B87B88" w:rsidRPr="00EF57CA" w:rsidRDefault="00B87B88"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La visite de courtoisie et de plaidoyer  du Comité de Pilotage et du Secrétariat Permanent à deux institutions de la République, le Conseil Economique Sociale et Culturel (CESC) et le Haut Conseil des Collectivités (HCC) où une communication sur le processus ITIE a été réalisée, des remises de kit</w:t>
      </w:r>
      <w:r w:rsidR="00EA17B3" w:rsidRPr="00EF57CA">
        <w:rPr>
          <w:rFonts w:ascii="Times New Roman" w:hAnsi="Times New Roman" w:cs="Times New Roman"/>
          <w:sz w:val="24"/>
          <w:szCs w:val="24"/>
        </w:rPr>
        <w:t xml:space="preserve"> ITIE comprenant une copie du </w:t>
      </w:r>
      <w:r w:rsidRPr="00EF57CA">
        <w:rPr>
          <w:rFonts w:ascii="Times New Roman" w:hAnsi="Times New Roman" w:cs="Times New Roman"/>
          <w:sz w:val="24"/>
          <w:szCs w:val="24"/>
        </w:rPr>
        <w:t xml:space="preserve">Rapport </w:t>
      </w:r>
      <w:r w:rsidR="00EA17B3" w:rsidRPr="00EF57CA">
        <w:rPr>
          <w:rFonts w:ascii="Times New Roman" w:hAnsi="Times New Roman" w:cs="Times New Roman"/>
          <w:sz w:val="24"/>
          <w:szCs w:val="24"/>
        </w:rPr>
        <w:t xml:space="preserve">ITIE-Mali 2016 et sa </w:t>
      </w:r>
      <w:r w:rsidR="00EA17B3" w:rsidRPr="00EF57CA">
        <w:rPr>
          <w:rFonts w:ascii="Times New Roman" w:hAnsi="Times New Roman" w:cs="Times New Roman"/>
          <w:sz w:val="24"/>
          <w:szCs w:val="24"/>
        </w:rPr>
        <w:lastRenderedPageBreak/>
        <w:t xml:space="preserve">synthèse, le premier </w:t>
      </w:r>
      <w:r w:rsidR="00C57407" w:rsidRPr="00EF57CA">
        <w:rPr>
          <w:rFonts w:ascii="Times New Roman" w:hAnsi="Times New Roman" w:cs="Times New Roman"/>
          <w:sz w:val="24"/>
          <w:szCs w:val="24"/>
        </w:rPr>
        <w:t>numéro</w:t>
      </w:r>
      <w:r w:rsidR="00EA17B3" w:rsidRPr="00EF57CA">
        <w:rPr>
          <w:rFonts w:ascii="Times New Roman" w:hAnsi="Times New Roman" w:cs="Times New Roman"/>
          <w:sz w:val="24"/>
          <w:szCs w:val="24"/>
        </w:rPr>
        <w:t xml:space="preserve"> du </w:t>
      </w:r>
      <w:r w:rsidRPr="00EF57CA">
        <w:rPr>
          <w:rFonts w:ascii="Times New Roman" w:hAnsi="Times New Roman" w:cs="Times New Roman"/>
          <w:sz w:val="24"/>
          <w:szCs w:val="24"/>
        </w:rPr>
        <w:t>bulletin</w:t>
      </w:r>
      <w:r w:rsidR="00EA17B3" w:rsidRPr="00EF57CA">
        <w:rPr>
          <w:rFonts w:ascii="Times New Roman" w:hAnsi="Times New Roman" w:cs="Times New Roman"/>
          <w:sz w:val="24"/>
          <w:szCs w:val="24"/>
        </w:rPr>
        <w:t xml:space="preserve"> trimestriel </w:t>
      </w:r>
      <w:r w:rsidRPr="00EF57CA">
        <w:rPr>
          <w:rFonts w:ascii="Times New Roman" w:hAnsi="Times New Roman" w:cs="Times New Roman"/>
          <w:sz w:val="24"/>
          <w:szCs w:val="24"/>
        </w:rPr>
        <w:t xml:space="preserve"> d</w:t>
      </w:r>
      <w:r w:rsidR="00EA17B3" w:rsidRPr="00EF57CA">
        <w:rPr>
          <w:rFonts w:ascii="Times New Roman" w:hAnsi="Times New Roman" w:cs="Times New Roman"/>
          <w:sz w:val="24"/>
          <w:szCs w:val="24"/>
        </w:rPr>
        <w:t xml:space="preserve">’information </w:t>
      </w:r>
      <w:r w:rsidR="00C57407" w:rsidRPr="00EF57CA">
        <w:rPr>
          <w:rFonts w:ascii="Times New Roman" w:hAnsi="Times New Roman" w:cs="Times New Roman"/>
          <w:sz w:val="24"/>
          <w:szCs w:val="24"/>
        </w:rPr>
        <w:t>de</w:t>
      </w:r>
      <w:r w:rsidR="00EA17B3" w:rsidRPr="00EF57CA">
        <w:rPr>
          <w:rFonts w:ascii="Times New Roman" w:hAnsi="Times New Roman" w:cs="Times New Roman"/>
          <w:sz w:val="24"/>
          <w:szCs w:val="24"/>
        </w:rPr>
        <w:t xml:space="preserve"> l’ITIE-Mali, la Conclusion </w:t>
      </w:r>
      <w:r w:rsidRPr="00EF57CA">
        <w:rPr>
          <w:rFonts w:ascii="Times New Roman" w:hAnsi="Times New Roman" w:cs="Times New Roman"/>
          <w:sz w:val="24"/>
          <w:szCs w:val="24"/>
        </w:rPr>
        <w:t>du Conseil d’Administration de l’ITIE Internationale sur la seconde validatio</w:t>
      </w:r>
      <w:r w:rsidR="00EA17B3" w:rsidRPr="00EF57CA">
        <w:rPr>
          <w:rFonts w:ascii="Times New Roman" w:hAnsi="Times New Roman" w:cs="Times New Roman"/>
          <w:sz w:val="24"/>
          <w:szCs w:val="24"/>
        </w:rPr>
        <w:t>n du Mali à la Norme IT</w:t>
      </w:r>
      <w:r w:rsidR="00090874">
        <w:rPr>
          <w:rFonts w:ascii="Times New Roman" w:hAnsi="Times New Roman" w:cs="Times New Roman"/>
          <w:sz w:val="24"/>
          <w:szCs w:val="24"/>
        </w:rPr>
        <w:t xml:space="preserve">IE 2016 et des flyers ITIE-Mali </w:t>
      </w:r>
    </w:p>
    <w:p w14:paraId="77508A57" w14:textId="04C08BA3" w:rsidR="00CB3094" w:rsidRDefault="00CB3094" w:rsidP="00C57407">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Présentation du rapport ITIE 2016 au Haut Conseil des collectivités suivi d’échanges ;</w:t>
      </w:r>
    </w:p>
    <w:p w14:paraId="7FFD3998" w14:textId="04F03164" w:rsidR="00B87B88" w:rsidRPr="00EF57CA" w:rsidRDefault="00C57407"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L’organisation d’un</w:t>
      </w:r>
      <w:r w:rsidR="00B87B88" w:rsidRPr="00EF57CA">
        <w:rPr>
          <w:rFonts w:ascii="Times New Roman" w:hAnsi="Times New Roman" w:cs="Times New Roman"/>
          <w:sz w:val="24"/>
          <w:szCs w:val="24"/>
        </w:rPr>
        <w:t xml:space="preserve"> séminaire d</w:t>
      </w:r>
      <w:r w:rsidRPr="00EF57CA">
        <w:rPr>
          <w:rFonts w:ascii="Times New Roman" w:hAnsi="Times New Roman" w:cs="Times New Roman"/>
          <w:sz w:val="24"/>
          <w:szCs w:val="24"/>
        </w:rPr>
        <w:t>e formation</w:t>
      </w:r>
      <w:r w:rsidR="00CB3094">
        <w:rPr>
          <w:rFonts w:ascii="Times New Roman" w:hAnsi="Times New Roman" w:cs="Times New Roman"/>
          <w:sz w:val="24"/>
          <w:szCs w:val="24"/>
        </w:rPr>
        <w:t xml:space="preserve"> sur la Norme ITIE 2016</w:t>
      </w:r>
      <w:r w:rsidRPr="00EF57CA">
        <w:rPr>
          <w:rFonts w:ascii="Times New Roman" w:hAnsi="Times New Roman" w:cs="Times New Roman"/>
          <w:sz w:val="24"/>
          <w:szCs w:val="24"/>
        </w:rPr>
        <w:t xml:space="preserve"> des membres du club</w:t>
      </w:r>
      <w:r w:rsidR="00B87B88" w:rsidRPr="00EF57CA">
        <w:rPr>
          <w:rFonts w:ascii="Times New Roman" w:hAnsi="Times New Roman" w:cs="Times New Roman"/>
          <w:sz w:val="24"/>
          <w:szCs w:val="24"/>
        </w:rPr>
        <w:t xml:space="preserve"> de débat ITIE à l’Université Privée Ahmed Baba de Bamako (Club UPAB-ITIE/MALI)</w:t>
      </w:r>
      <w:r w:rsidR="00CB3094">
        <w:rPr>
          <w:rFonts w:ascii="Times New Roman" w:hAnsi="Times New Roman" w:cs="Times New Roman"/>
          <w:sz w:val="24"/>
          <w:szCs w:val="24"/>
        </w:rPr>
        <w:t> ;</w:t>
      </w:r>
    </w:p>
    <w:p w14:paraId="30977322" w14:textId="3520822B" w:rsidR="00B87B88" w:rsidRPr="00EF57CA" w:rsidRDefault="00C57407"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 L’organisation d’un</w:t>
      </w:r>
      <w:r w:rsidR="00B87B88" w:rsidRPr="00EF57CA">
        <w:rPr>
          <w:rFonts w:ascii="Times New Roman" w:hAnsi="Times New Roman" w:cs="Times New Roman"/>
          <w:sz w:val="24"/>
          <w:szCs w:val="24"/>
        </w:rPr>
        <w:t xml:space="preserve"> séminaire de formation</w:t>
      </w:r>
      <w:r w:rsidR="00CB3094">
        <w:rPr>
          <w:rFonts w:ascii="Times New Roman" w:hAnsi="Times New Roman" w:cs="Times New Roman"/>
          <w:sz w:val="24"/>
          <w:szCs w:val="24"/>
        </w:rPr>
        <w:t xml:space="preserve"> sur la Norme ITIE 2016 </w:t>
      </w:r>
      <w:r w:rsidR="00B87B88" w:rsidRPr="00EF57CA">
        <w:rPr>
          <w:rFonts w:ascii="Times New Roman" w:hAnsi="Times New Roman" w:cs="Times New Roman"/>
          <w:sz w:val="24"/>
          <w:szCs w:val="24"/>
        </w:rPr>
        <w:t xml:space="preserve"> des membr</w:t>
      </w:r>
      <w:r w:rsidRPr="00EF57CA">
        <w:rPr>
          <w:rFonts w:ascii="Times New Roman" w:hAnsi="Times New Roman" w:cs="Times New Roman"/>
          <w:sz w:val="24"/>
          <w:szCs w:val="24"/>
        </w:rPr>
        <w:t>es du club</w:t>
      </w:r>
      <w:r w:rsidR="00B87B88" w:rsidRPr="00EF57CA">
        <w:rPr>
          <w:rFonts w:ascii="Times New Roman" w:hAnsi="Times New Roman" w:cs="Times New Roman"/>
          <w:sz w:val="24"/>
          <w:szCs w:val="24"/>
        </w:rPr>
        <w:t xml:space="preserve"> de débat ITIE à la Faculté de Droit Privée (Club FDPRI-ITIE/Mali)</w:t>
      </w:r>
      <w:r w:rsidR="00DD5FAA">
        <w:rPr>
          <w:rFonts w:ascii="Times New Roman" w:hAnsi="Times New Roman" w:cs="Times New Roman"/>
          <w:color w:val="FF0000"/>
          <w:sz w:val="24"/>
          <w:szCs w:val="24"/>
        </w:rPr>
        <w:t xml:space="preserve"> </w:t>
      </w:r>
      <w:r w:rsidR="00B87B88" w:rsidRPr="00EF57CA">
        <w:rPr>
          <w:rFonts w:ascii="Times New Roman" w:hAnsi="Times New Roman" w:cs="Times New Roman"/>
          <w:sz w:val="24"/>
          <w:szCs w:val="24"/>
        </w:rPr>
        <w:t>;</w:t>
      </w:r>
    </w:p>
    <w:p w14:paraId="3D289D05" w14:textId="77777777" w:rsidR="00B87B88" w:rsidRPr="00EF57CA" w:rsidRDefault="00B87B88"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l’animation régulière du site web de l’ITIE-Mali (</w:t>
      </w:r>
      <w:hyperlink r:id="rId11" w:history="1">
        <w:r w:rsidR="00C57407" w:rsidRPr="00EF57CA">
          <w:rPr>
            <w:rStyle w:val="Lienhypertexte"/>
            <w:rFonts w:ascii="Times New Roman" w:hAnsi="Times New Roman" w:cs="Times New Roman"/>
            <w:sz w:val="24"/>
            <w:szCs w:val="24"/>
          </w:rPr>
          <w:t>www.itie.ml</w:t>
        </w:r>
      </w:hyperlink>
      <w:r w:rsidRPr="00EF57CA">
        <w:rPr>
          <w:rFonts w:ascii="Times New Roman" w:hAnsi="Times New Roman" w:cs="Times New Roman"/>
          <w:sz w:val="24"/>
          <w:szCs w:val="24"/>
        </w:rPr>
        <w:t>);</w:t>
      </w:r>
    </w:p>
    <w:p w14:paraId="5A1C8F19" w14:textId="6534C094" w:rsidR="00B87B88" w:rsidRDefault="00B87B88" w:rsidP="00C57407">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l’animation et la publication des activités de l’ITIE-Mali sur les réseaux sociaux (</w:t>
      </w:r>
      <w:hyperlink r:id="rId12" w:history="1">
        <w:r w:rsidR="008849AB" w:rsidRPr="00EF57CA">
          <w:rPr>
            <w:rStyle w:val="Lienhypertexte"/>
            <w:rFonts w:ascii="Times New Roman" w:hAnsi="Times New Roman" w:cs="Times New Roman"/>
            <w:sz w:val="24"/>
            <w:szCs w:val="24"/>
          </w:rPr>
          <w:t>www.facebook.com/itieml</w:t>
        </w:r>
      </w:hyperlink>
      <w:r w:rsidR="00C57407" w:rsidRPr="00EF57CA">
        <w:rPr>
          <w:rFonts w:ascii="Times New Roman" w:hAnsi="Times New Roman" w:cs="Times New Roman"/>
          <w:sz w:val="24"/>
          <w:szCs w:val="24"/>
        </w:rPr>
        <w:t>;</w:t>
      </w:r>
      <w:r w:rsidR="008849AB" w:rsidRPr="00EF57CA">
        <w:rPr>
          <w:rFonts w:ascii="Times New Roman" w:hAnsi="Times New Roman" w:cs="Times New Roman"/>
          <w:sz w:val="24"/>
          <w:szCs w:val="24"/>
        </w:rPr>
        <w:t xml:space="preserve"> </w:t>
      </w:r>
      <w:r w:rsidRPr="00EF57CA">
        <w:rPr>
          <w:rFonts w:ascii="Times New Roman" w:hAnsi="Times New Roman" w:cs="Times New Roman"/>
          <w:sz w:val="24"/>
          <w:szCs w:val="24"/>
        </w:rPr>
        <w:t>ww.youtube.com/</w:t>
      </w:r>
      <w:proofErr w:type="spellStart"/>
      <w:r w:rsidRPr="00EF57CA">
        <w:rPr>
          <w:rFonts w:ascii="Times New Roman" w:hAnsi="Times New Roman" w:cs="Times New Roman"/>
          <w:sz w:val="24"/>
          <w:szCs w:val="24"/>
        </w:rPr>
        <w:t>ch</w:t>
      </w:r>
      <w:r w:rsidR="008849AB" w:rsidRPr="00EF57CA">
        <w:rPr>
          <w:rFonts w:ascii="Times New Roman" w:hAnsi="Times New Roman" w:cs="Times New Roman"/>
          <w:sz w:val="24"/>
          <w:szCs w:val="24"/>
        </w:rPr>
        <w:t>annel</w:t>
      </w:r>
      <w:proofErr w:type="spellEnd"/>
      <w:r w:rsidR="008849AB" w:rsidRPr="00EF57CA">
        <w:rPr>
          <w:rFonts w:ascii="Times New Roman" w:hAnsi="Times New Roman" w:cs="Times New Roman"/>
          <w:sz w:val="24"/>
          <w:szCs w:val="24"/>
        </w:rPr>
        <w:t>/UCWaaaTiR1rDYxE7UCFvJpJw</w:t>
      </w:r>
      <w:r w:rsidRPr="00EF57CA">
        <w:rPr>
          <w:rFonts w:ascii="Times New Roman" w:hAnsi="Times New Roman" w:cs="Times New Roman"/>
          <w:sz w:val="24"/>
          <w:szCs w:val="24"/>
        </w:rPr>
        <w:t xml:space="preserve">). </w:t>
      </w:r>
    </w:p>
    <w:p w14:paraId="33CCCC54" w14:textId="091F4FD3" w:rsidR="0001061E" w:rsidRPr="0001061E" w:rsidRDefault="0001061E" w:rsidP="0001061E">
      <w:pPr>
        <w:pStyle w:val="Paragraphedeliste"/>
        <w:numPr>
          <w:ilvl w:val="0"/>
          <w:numId w:val="5"/>
        </w:numPr>
        <w:rPr>
          <w:rFonts w:ascii="Times New Roman" w:hAnsi="Times New Roman" w:cs="Times New Roman"/>
          <w:sz w:val="24"/>
          <w:szCs w:val="24"/>
        </w:rPr>
      </w:pPr>
      <w:r w:rsidRPr="0001061E">
        <w:rPr>
          <w:rFonts w:ascii="Times New Roman" w:hAnsi="Times New Roman" w:cs="Times New Roman"/>
          <w:sz w:val="24"/>
          <w:szCs w:val="24"/>
        </w:rPr>
        <w:t>Élaboration du Plan de Renforcement des Capacités des parties prenantes pour l’année 2019</w:t>
      </w:r>
      <w:r>
        <w:rPr>
          <w:rFonts w:ascii="Times New Roman" w:hAnsi="Times New Roman" w:cs="Times New Roman"/>
          <w:sz w:val="24"/>
          <w:szCs w:val="24"/>
        </w:rPr>
        <w:t> ;</w:t>
      </w:r>
    </w:p>
    <w:p w14:paraId="752DED02" w14:textId="60F3885E" w:rsidR="00126CD0" w:rsidRDefault="00126CD0" w:rsidP="005020B9">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Production des outils de communication ;</w:t>
      </w:r>
    </w:p>
    <w:p w14:paraId="14AA9A76" w14:textId="27FECDE7" w:rsidR="00B87B88" w:rsidRPr="00EF57CA" w:rsidRDefault="00B87B88" w:rsidP="005020B9">
      <w:pPr>
        <w:pStyle w:val="Paragraphedeliste"/>
        <w:numPr>
          <w:ilvl w:val="0"/>
          <w:numId w:val="5"/>
        </w:num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Dissémination du rapport ITIE 2016 : </w:t>
      </w:r>
    </w:p>
    <w:p w14:paraId="6FF45550" w14:textId="2F3469A0" w:rsidR="00B87B88" w:rsidRPr="00EF57CA" w:rsidRDefault="00126CD0" w:rsidP="00B87B88">
      <w:pPr>
        <w:spacing w:after="0"/>
        <w:jc w:val="both"/>
        <w:rPr>
          <w:rFonts w:ascii="Times New Roman" w:hAnsi="Times New Roman" w:cs="Times New Roman"/>
          <w:sz w:val="24"/>
          <w:szCs w:val="24"/>
        </w:rPr>
      </w:pPr>
      <w:r>
        <w:rPr>
          <w:rFonts w:ascii="Times New Roman" w:hAnsi="Times New Roman" w:cs="Times New Roman"/>
          <w:sz w:val="24"/>
          <w:szCs w:val="24"/>
        </w:rPr>
        <w:t>Conformément à l’e</w:t>
      </w:r>
      <w:r w:rsidR="00B87B88" w:rsidRPr="00EF57CA">
        <w:rPr>
          <w:rFonts w:ascii="Times New Roman" w:hAnsi="Times New Roman" w:cs="Times New Roman"/>
          <w:sz w:val="24"/>
          <w:szCs w:val="24"/>
        </w:rPr>
        <w:t>xigence 7.1 de l’ITIE portant sur les résultats et l’impact</w:t>
      </w:r>
      <w:r>
        <w:rPr>
          <w:rFonts w:ascii="Times New Roman" w:hAnsi="Times New Roman" w:cs="Times New Roman"/>
          <w:sz w:val="24"/>
          <w:szCs w:val="24"/>
        </w:rPr>
        <w:t>,</w:t>
      </w:r>
      <w:r w:rsidR="00B87B88" w:rsidRPr="00EF57CA">
        <w:rPr>
          <w:rFonts w:ascii="Times New Roman" w:hAnsi="Times New Roman" w:cs="Times New Roman"/>
          <w:sz w:val="24"/>
          <w:szCs w:val="24"/>
        </w:rPr>
        <w:t xml:space="preserve"> </w:t>
      </w:r>
      <w:r>
        <w:rPr>
          <w:rFonts w:ascii="Times New Roman" w:hAnsi="Times New Roman" w:cs="Times New Roman"/>
          <w:sz w:val="24"/>
          <w:szCs w:val="24"/>
        </w:rPr>
        <w:t>l</w:t>
      </w:r>
      <w:r w:rsidR="00B87B88" w:rsidRPr="00EF57CA">
        <w:rPr>
          <w:rFonts w:ascii="Times New Roman" w:hAnsi="Times New Roman" w:cs="Times New Roman"/>
          <w:sz w:val="24"/>
          <w:szCs w:val="24"/>
        </w:rPr>
        <w:t xml:space="preserve">es Groupes Multipartites des pays </w:t>
      </w:r>
      <w:r w:rsidR="00D62094" w:rsidRPr="00EF57CA">
        <w:rPr>
          <w:rFonts w:ascii="Times New Roman" w:hAnsi="Times New Roman" w:cs="Times New Roman"/>
          <w:sz w:val="24"/>
          <w:szCs w:val="24"/>
        </w:rPr>
        <w:t>mettant en</w:t>
      </w:r>
      <w:r w:rsidR="00B87B88" w:rsidRPr="00EF57CA">
        <w:rPr>
          <w:rFonts w:ascii="Times New Roman" w:hAnsi="Times New Roman" w:cs="Times New Roman"/>
          <w:sz w:val="24"/>
          <w:szCs w:val="24"/>
        </w:rPr>
        <w:t xml:space="preserve"> </w:t>
      </w:r>
      <w:r w:rsidR="00D62094" w:rsidRPr="00EF57CA">
        <w:rPr>
          <w:rFonts w:ascii="Times New Roman" w:hAnsi="Times New Roman" w:cs="Times New Roman"/>
          <w:sz w:val="24"/>
          <w:szCs w:val="24"/>
        </w:rPr>
        <w:t>œuvre le</w:t>
      </w:r>
      <w:r w:rsidR="00B87B88" w:rsidRPr="00EF57CA">
        <w:rPr>
          <w:rFonts w:ascii="Times New Roman" w:hAnsi="Times New Roman" w:cs="Times New Roman"/>
          <w:sz w:val="24"/>
          <w:szCs w:val="24"/>
        </w:rPr>
        <w:t xml:space="preserve"> processus doivent s’assurer que le Rapport ITIE est compréhensible, activement promu, accessible au public et qu</w:t>
      </w:r>
      <w:r>
        <w:rPr>
          <w:rFonts w:ascii="Times New Roman" w:hAnsi="Times New Roman" w:cs="Times New Roman"/>
          <w:sz w:val="24"/>
          <w:szCs w:val="24"/>
        </w:rPr>
        <w:t>’il</w:t>
      </w:r>
      <w:r w:rsidR="00B87B88" w:rsidRPr="00EF57CA">
        <w:rPr>
          <w:rFonts w:ascii="Times New Roman" w:hAnsi="Times New Roman" w:cs="Times New Roman"/>
          <w:sz w:val="24"/>
          <w:szCs w:val="24"/>
        </w:rPr>
        <w:t xml:space="preserve"> contribue au débat public.</w:t>
      </w:r>
    </w:p>
    <w:p w14:paraId="0B79E3F7" w14:textId="77777777" w:rsidR="005020B9" w:rsidRPr="00EF57CA" w:rsidRDefault="00B87B88" w:rsidP="00B87B88">
      <w:p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C’est dans ce contexte que le Comité de Pilotage de l’ITIE-Mali a organisé une campagne de dissémination </w:t>
      </w:r>
      <w:r w:rsidR="005020B9" w:rsidRPr="00EF57CA">
        <w:rPr>
          <w:rFonts w:ascii="Times New Roman" w:hAnsi="Times New Roman" w:cs="Times New Roman"/>
          <w:sz w:val="24"/>
          <w:szCs w:val="24"/>
        </w:rPr>
        <w:t xml:space="preserve">du rapport ITIE 2016 </w:t>
      </w:r>
      <w:r w:rsidRPr="00EF57CA">
        <w:rPr>
          <w:rFonts w:ascii="Times New Roman" w:hAnsi="Times New Roman" w:cs="Times New Roman"/>
          <w:sz w:val="24"/>
          <w:szCs w:val="24"/>
        </w:rPr>
        <w:t>dans les régions</w:t>
      </w:r>
      <w:r w:rsidR="005020B9" w:rsidRPr="00EF57CA">
        <w:rPr>
          <w:rFonts w:ascii="Times New Roman" w:hAnsi="Times New Roman" w:cs="Times New Roman"/>
          <w:sz w:val="24"/>
          <w:szCs w:val="24"/>
        </w:rPr>
        <w:t xml:space="preserve">, les cercles, et les communes de </w:t>
      </w:r>
      <w:r w:rsidR="00180C5A" w:rsidRPr="00EF57CA">
        <w:rPr>
          <w:rFonts w:ascii="Times New Roman" w:hAnsi="Times New Roman" w:cs="Times New Roman"/>
          <w:sz w:val="24"/>
          <w:szCs w:val="24"/>
        </w:rPr>
        <w:t>Kayes</w:t>
      </w:r>
      <w:r w:rsidR="005020B9" w:rsidRPr="00EF57CA">
        <w:rPr>
          <w:rFonts w:ascii="Times New Roman" w:hAnsi="Times New Roman" w:cs="Times New Roman"/>
          <w:sz w:val="24"/>
          <w:szCs w:val="24"/>
        </w:rPr>
        <w:t xml:space="preserve">, Koulikoro et Sikasso les principales régions où l’activité minière est développée. Ces campagnes ont </w:t>
      </w:r>
      <w:r w:rsidR="008849AB" w:rsidRPr="00EF57CA">
        <w:rPr>
          <w:rFonts w:ascii="Times New Roman" w:hAnsi="Times New Roman" w:cs="Times New Roman"/>
          <w:sz w:val="24"/>
          <w:szCs w:val="24"/>
        </w:rPr>
        <w:t>permis</w:t>
      </w:r>
      <w:r w:rsidR="005020B9" w:rsidRPr="00EF57CA">
        <w:rPr>
          <w:rFonts w:ascii="Times New Roman" w:hAnsi="Times New Roman" w:cs="Times New Roman"/>
          <w:sz w:val="24"/>
          <w:szCs w:val="24"/>
        </w:rPr>
        <w:t xml:space="preserve"> de </w:t>
      </w:r>
      <w:r w:rsidRPr="00EF57CA">
        <w:rPr>
          <w:rFonts w:ascii="Times New Roman" w:hAnsi="Times New Roman" w:cs="Times New Roman"/>
          <w:sz w:val="24"/>
          <w:szCs w:val="24"/>
        </w:rPr>
        <w:t xml:space="preserve">faciliter la compréhension du rapport ITIE 2016, </w:t>
      </w:r>
      <w:r w:rsidR="005020B9" w:rsidRPr="00EF57CA">
        <w:rPr>
          <w:rFonts w:ascii="Times New Roman" w:hAnsi="Times New Roman" w:cs="Times New Roman"/>
          <w:sz w:val="24"/>
          <w:szCs w:val="24"/>
        </w:rPr>
        <w:t>d’échanger et débattre sur les enseignements</w:t>
      </w:r>
      <w:r w:rsidR="008849AB" w:rsidRPr="00EF57CA">
        <w:rPr>
          <w:rFonts w:ascii="Times New Roman" w:hAnsi="Times New Roman" w:cs="Times New Roman"/>
          <w:sz w:val="24"/>
          <w:szCs w:val="24"/>
        </w:rPr>
        <w:t xml:space="preserve"> tirés</w:t>
      </w:r>
      <w:r w:rsidR="005020B9" w:rsidRPr="00EF57CA">
        <w:rPr>
          <w:rFonts w:ascii="Times New Roman" w:hAnsi="Times New Roman" w:cs="Times New Roman"/>
          <w:sz w:val="24"/>
          <w:szCs w:val="24"/>
        </w:rPr>
        <w:t xml:space="preserve"> afin de permettre un éveil</w:t>
      </w:r>
      <w:r w:rsidR="008849AB" w:rsidRPr="00EF57CA">
        <w:rPr>
          <w:rFonts w:ascii="Times New Roman" w:hAnsi="Times New Roman" w:cs="Times New Roman"/>
          <w:sz w:val="24"/>
          <w:szCs w:val="24"/>
        </w:rPr>
        <w:t xml:space="preserve"> de</w:t>
      </w:r>
      <w:r w:rsidR="005020B9" w:rsidRPr="00EF57CA">
        <w:rPr>
          <w:rFonts w:ascii="Times New Roman" w:hAnsi="Times New Roman" w:cs="Times New Roman"/>
          <w:sz w:val="24"/>
          <w:szCs w:val="24"/>
        </w:rPr>
        <w:t xml:space="preserve"> </w:t>
      </w:r>
      <w:r w:rsidR="008849AB" w:rsidRPr="00EF57CA">
        <w:rPr>
          <w:rFonts w:ascii="Times New Roman" w:hAnsi="Times New Roman" w:cs="Times New Roman"/>
          <w:sz w:val="24"/>
          <w:szCs w:val="24"/>
        </w:rPr>
        <w:t>conscience</w:t>
      </w:r>
      <w:r w:rsidR="005020B9" w:rsidRPr="00EF57CA">
        <w:rPr>
          <w:rFonts w:ascii="Times New Roman" w:hAnsi="Times New Roman" w:cs="Times New Roman"/>
          <w:sz w:val="24"/>
          <w:szCs w:val="24"/>
        </w:rPr>
        <w:t xml:space="preserve"> des participants sur l’exploitation minière du pays.  </w:t>
      </w:r>
    </w:p>
    <w:p w14:paraId="5E2B1E9F" w14:textId="1C88A0DD" w:rsidR="00C62C5E" w:rsidRPr="00EF57CA" w:rsidRDefault="00C62C5E" w:rsidP="00C62C5E">
      <w:pPr>
        <w:pStyle w:val="Titre2"/>
        <w:numPr>
          <w:ilvl w:val="1"/>
          <w:numId w:val="15"/>
        </w:numPr>
        <w:jc w:val="both"/>
        <w:rPr>
          <w:rFonts w:ascii="Times New Roman" w:hAnsi="Times New Roman"/>
          <w:sz w:val="24"/>
          <w:szCs w:val="24"/>
          <w:lang w:val="fr-ML"/>
        </w:rPr>
      </w:pPr>
      <w:bookmarkStart w:id="8" w:name="_Toc521589440"/>
      <w:bookmarkStart w:id="9" w:name="_Toc12452619"/>
      <w:r w:rsidRPr="00EF57CA">
        <w:rPr>
          <w:rFonts w:ascii="Times New Roman" w:hAnsi="Times New Roman"/>
          <w:b/>
          <w:bCs/>
          <w:sz w:val="24"/>
          <w:szCs w:val="24"/>
        </w:rPr>
        <w:t xml:space="preserve">Mise à jour du plan de travail </w:t>
      </w:r>
      <w:bookmarkEnd w:id="8"/>
      <w:r w:rsidR="007B16E3">
        <w:rPr>
          <w:rFonts w:ascii="Times New Roman" w:hAnsi="Times New Roman"/>
          <w:b/>
          <w:bCs/>
          <w:sz w:val="24"/>
          <w:szCs w:val="24"/>
        </w:rPr>
        <w:t>2019</w:t>
      </w:r>
      <w:r w:rsidRPr="00EF57CA">
        <w:rPr>
          <w:rFonts w:ascii="Times New Roman" w:hAnsi="Times New Roman"/>
          <w:b/>
          <w:bCs/>
          <w:sz w:val="24"/>
          <w:szCs w:val="24"/>
        </w:rPr>
        <w:t> </w:t>
      </w:r>
      <w:r w:rsidRPr="00EF57CA">
        <w:rPr>
          <w:rFonts w:ascii="Times New Roman" w:hAnsi="Times New Roman"/>
          <w:b/>
          <w:bCs/>
          <w:sz w:val="24"/>
          <w:szCs w:val="24"/>
          <w:lang w:val="fr-ML"/>
        </w:rPr>
        <w:t>:</w:t>
      </w:r>
      <w:bookmarkEnd w:id="9"/>
    </w:p>
    <w:p w14:paraId="374293D4" w14:textId="6E5A0A94" w:rsidR="00C62C5E" w:rsidRPr="00EF57CA" w:rsidRDefault="00C62C5E" w:rsidP="00C62C5E">
      <w:pPr>
        <w:jc w:val="both"/>
        <w:rPr>
          <w:rFonts w:ascii="Times New Roman" w:hAnsi="Times New Roman" w:cs="Times New Roman"/>
          <w:sz w:val="24"/>
          <w:szCs w:val="24"/>
        </w:rPr>
      </w:pPr>
      <w:r w:rsidRPr="00EF57CA">
        <w:rPr>
          <w:rFonts w:ascii="Times New Roman" w:hAnsi="Times New Roman" w:cs="Times New Roman"/>
          <w:sz w:val="24"/>
          <w:szCs w:val="24"/>
        </w:rPr>
        <w:t>Conformément à l’Exigence 1.5 (f) de la Norme, le plan de travail doit faire l’objet d’une revue et d’une mise à jour annuelle. C’est a</w:t>
      </w:r>
      <w:r w:rsidR="0089524B" w:rsidRPr="00EF57CA">
        <w:rPr>
          <w:rFonts w:ascii="Times New Roman" w:hAnsi="Times New Roman" w:cs="Times New Roman"/>
          <w:sz w:val="24"/>
          <w:szCs w:val="24"/>
        </w:rPr>
        <w:t>insi que le plan de travail 2019</w:t>
      </w:r>
      <w:r w:rsidRPr="00EF57CA">
        <w:rPr>
          <w:rFonts w:ascii="Times New Roman" w:hAnsi="Times New Roman" w:cs="Times New Roman"/>
          <w:sz w:val="24"/>
          <w:szCs w:val="24"/>
        </w:rPr>
        <w:t xml:space="preserve"> a été </w:t>
      </w:r>
      <w:r w:rsidR="0089524B" w:rsidRPr="00EF57CA">
        <w:rPr>
          <w:rFonts w:ascii="Times New Roman" w:hAnsi="Times New Roman" w:cs="Times New Roman"/>
          <w:sz w:val="24"/>
          <w:szCs w:val="24"/>
        </w:rPr>
        <w:t xml:space="preserve">actualisé en </w:t>
      </w:r>
      <w:r w:rsidR="007B16E3">
        <w:rPr>
          <w:rFonts w:ascii="Times New Roman" w:hAnsi="Times New Roman" w:cs="Times New Roman"/>
          <w:sz w:val="24"/>
          <w:szCs w:val="24"/>
        </w:rPr>
        <w:t>juillet</w:t>
      </w:r>
      <w:r w:rsidR="0089524B" w:rsidRPr="00EF57CA">
        <w:rPr>
          <w:rFonts w:ascii="Times New Roman" w:hAnsi="Times New Roman" w:cs="Times New Roman"/>
          <w:sz w:val="24"/>
          <w:szCs w:val="24"/>
        </w:rPr>
        <w:t xml:space="preserve"> </w:t>
      </w:r>
      <w:proofErr w:type="gramStart"/>
      <w:r w:rsidR="0089524B" w:rsidRPr="00EF57CA">
        <w:rPr>
          <w:rFonts w:ascii="Times New Roman" w:hAnsi="Times New Roman" w:cs="Times New Roman"/>
          <w:sz w:val="24"/>
          <w:szCs w:val="24"/>
        </w:rPr>
        <w:t xml:space="preserve">2019 </w:t>
      </w:r>
      <w:r w:rsidR="007B16E3">
        <w:rPr>
          <w:rFonts w:ascii="Times New Roman" w:hAnsi="Times New Roman" w:cs="Times New Roman"/>
          <w:sz w:val="24"/>
          <w:szCs w:val="24"/>
        </w:rPr>
        <w:t>.</w:t>
      </w:r>
      <w:proofErr w:type="gramEnd"/>
    </w:p>
    <w:p w14:paraId="102DEC3B" w14:textId="77777777" w:rsidR="00C62C5E" w:rsidRPr="00EF57CA" w:rsidRDefault="00C62C5E" w:rsidP="00C62C5E">
      <w:pPr>
        <w:pStyle w:val="Titre2"/>
        <w:rPr>
          <w:rFonts w:ascii="Times New Roman" w:hAnsi="Times New Roman"/>
          <w:sz w:val="24"/>
          <w:szCs w:val="24"/>
        </w:rPr>
      </w:pPr>
      <w:bookmarkStart w:id="10" w:name="_Toc521589441"/>
      <w:bookmarkStart w:id="11" w:name="_Toc12452620"/>
      <w:r w:rsidRPr="00EF57CA">
        <w:rPr>
          <w:rFonts w:ascii="Times New Roman" w:hAnsi="Times New Roman"/>
          <w:b/>
          <w:bCs/>
          <w:sz w:val="24"/>
          <w:szCs w:val="24"/>
        </w:rPr>
        <w:t>1-3</w:t>
      </w:r>
      <w:r w:rsidR="0089524B" w:rsidRPr="00EF57CA">
        <w:rPr>
          <w:rFonts w:ascii="Times New Roman" w:hAnsi="Times New Roman"/>
          <w:b/>
          <w:bCs/>
          <w:sz w:val="24"/>
          <w:szCs w:val="24"/>
        </w:rPr>
        <w:t xml:space="preserve"> </w:t>
      </w:r>
      <w:r w:rsidRPr="00EF57CA">
        <w:rPr>
          <w:rFonts w:ascii="Times New Roman" w:hAnsi="Times New Roman"/>
          <w:b/>
          <w:bCs/>
          <w:sz w:val="24"/>
          <w:szCs w:val="24"/>
        </w:rPr>
        <w:t>Renforcement</w:t>
      </w:r>
      <w:r w:rsidR="0089524B" w:rsidRPr="00EF57CA">
        <w:rPr>
          <w:rFonts w:ascii="Times New Roman" w:hAnsi="Times New Roman"/>
          <w:b/>
          <w:bCs/>
          <w:sz w:val="24"/>
          <w:szCs w:val="24"/>
        </w:rPr>
        <w:t xml:space="preserve"> </w:t>
      </w:r>
      <w:r w:rsidRPr="00EF57CA">
        <w:rPr>
          <w:rFonts w:ascii="Times New Roman" w:hAnsi="Times New Roman"/>
          <w:b/>
          <w:bCs/>
          <w:sz w:val="24"/>
          <w:szCs w:val="24"/>
        </w:rPr>
        <w:t>des capacités des parties prenantes</w:t>
      </w:r>
      <w:bookmarkEnd w:id="10"/>
      <w:bookmarkEnd w:id="11"/>
    </w:p>
    <w:p w14:paraId="1B1439AC" w14:textId="14B739E8" w:rsidR="0089524B" w:rsidRPr="00EF57CA" w:rsidRDefault="0089524B" w:rsidP="0089524B">
      <w:p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Au </w:t>
      </w:r>
      <w:proofErr w:type="gramStart"/>
      <w:r w:rsidRPr="00EF57CA">
        <w:rPr>
          <w:rFonts w:ascii="Times New Roman" w:hAnsi="Times New Roman" w:cs="Times New Roman"/>
          <w:sz w:val="24"/>
          <w:szCs w:val="24"/>
        </w:rPr>
        <w:t>cour</w:t>
      </w:r>
      <w:proofErr w:type="gramEnd"/>
      <w:r w:rsidRPr="00EF57CA">
        <w:rPr>
          <w:rFonts w:ascii="Times New Roman" w:hAnsi="Times New Roman" w:cs="Times New Roman"/>
          <w:sz w:val="24"/>
          <w:szCs w:val="24"/>
        </w:rPr>
        <w:t xml:space="preserve"> de l’année 2019, l’ITIE- Mali a organisé ou participé à des actions de Renforcement des capacités suivantes : </w:t>
      </w:r>
    </w:p>
    <w:p w14:paraId="71F547C2" w14:textId="77777777" w:rsidR="0089524B" w:rsidRPr="00EF57CA" w:rsidRDefault="0089524B" w:rsidP="0089524B">
      <w:pPr>
        <w:spacing w:after="0"/>
        <w:jc w:val="both"/>
        <w:rPr>
          <w:rFonts w:ascii="Times New Roman" w:hAnsi="Times New Roman" w:cs="Times New Roman"/>
          <w:sz w:val="24"/>
          <w:szCs w:val="24"/>
        </w:rPr>
      </w:pPr>
      <w:r w:rsidRPr="00EF57CA">
        <w:rPr>
          <w:rFonts w:ascii="Times New Roman" w:hAnsi="Times New Roman" w:cs="Times New Roman"/>
          <w:sz w:val="24"/>
          <w:szCs w:val="24"/>
        </w:rPr>
        <w:t>-</w:t>
      </w:r>
      <w:r w:rsidRPr="00EF57CA">
        <w:rPr>
          <w:rFonts w:ascii="Times New Roman" w:hAnsi="Times New Roman" w:cs="Times New Roman"/>
          <w:sz w:val="24"/>
          <w:szCs w:val="24"/>
        </w:rPr>
        <w:tab/>
        <w:t>Participation à la conférence mondiale de l’ITIE à Paris en juin 2019 ;</w:t>
      </w:r>
    </w:p>
    <w:p w14:paraId="64D5ED02" w14:textId="77777777" w:rsidR="0089524B" w:rsidRPr="00EF57CA" w:rsidRDefault="0089524B" w:rsidP="0089524B">
      <w:pPr>
        <w:spacing w:after="0"/>
        <w:jc w:val="both"/>
        <w:rPr>
          <w:rFonts w:ascii="Times New Roman" w:hAnsi="Times New Roman" w:cs="Times New Roman"/>
          <w:sz w:val="24"/>
          <w:szCs w:val="24"/>
        </w:rPr>
      </w:pPr>
      <w:r w:rsidRPr="00EF57CA">
        <w:rPr>
          <w:rFonts w:ascii="Times New Roman" w:hAnsi="Times New Roman" w:cs="Times New Roman"/>
          <w:sz w:val="24"/>
          <w:szCs w:val="24"/>
        </w:rPr>
        <w:t>-</w:t>
      </w:r>
      <w:r w:rsidRPr="00EF57CA">
        <w:rPr>
          <w:rFonts w:ascii="Times New Roman" w:hAnsi="Times New Roman" w:cs="Times New Roman"/>
          <w:sz w:val="24"/>
          <w:szCs w:val="24"/>
        </w:rPr>
        <w:tab/>
      </w:r>
      <w:bookmarkStart w:id="12" w:name="_Hlk55992060"/>
      <w:r w:rsidRPr="00EF57CA">
        <w:rPr>
          <w:rFonts w:ascii="Times New Roman" w:hAnsi="Times New Roman" w:cs="Times New Roman"/>
          <w:sz w:val="24"/>
          <w:szCs w:val="24"/>
        </w:rPr>
        <w:t xml:space="preserve">Participation à la réunion d’échanges des Experts des Administrations des Mines, des représentants des structures ITIE, des Chambres des Mines, des organisations du processus de </w:t>
      </w:r>
      <w:proofErr w:type="spellStart"/>
      <w:r w:rsidRPr="00EF57CA">
        <w:rPr>
          <w:rFonts w:ascii="Times New Roman" w:hAnsi="Times New Roman" w:cs="Times New Roman"/>
          <w:sz w:val="24"/>
          <w:szCs w:val="24"/>
        </w:rPr>
        <w:t>Kimberlin</w:t>
      </w:r>
      <w:proofErr w:type="spellEnd"/>
      <w:r w:rsidRPr="00EF57CA">
        <w:rPr>
          <w:rFonts w:ascii="Times New Roman" w:hAnsi="Times New Roman" w:cs="Times New Roman"/>
          <w:sz w:val="24"/>
          <w:szCs w:val="24"/>
        </w:rPr>
        <w:t xml:space="preserve"> et des Organisations de la Société Civile organisée par l’Union Economique et Monétaire Ouest Africain  (UEMOA)</w:t>
      </w:r>
      <w:r w:rsidR="00705949" w:rsidRPr="00EF57CA">
        <w:rPr>
          <w:rFonts w:ascii="Times New Roman" w:hAnsi="Times New Roman" w:cs="Times New Roman"/>
          <w:sz w:val="24"/>
          <w:szCs w:val="24"/>
        </w:rPr>
        <w:t xml:space="preserve"> à Ouagadougou </w:t>
      </w:r>
      <w:bookmarkEnd w:id="12"/>
      <w:r w:rsidRPr="00EF57CA">
        <w:rPr>
          <w:rFonts w:ascii="Times New Roman" w:hAnsi="Times New Roman" w:cs="Times New Roman"/>
          <w:sz w:val="24"/>
          <w:szCs w:val="24"/>
        </w:rPr>
        <w:t>;</w:t>
      </w:r>
    </w:p>
    <w:p w14:paraId="23C19B4F" w14:textId="77777777" w:rsidR="00C62C5E" w:rsidRPr="00EF57CA" w:rsidRDefault="00C62C5E" w:rsidP="00C62C5E">
      <w:pPr>
        <w:pStyle w:val="Titre1"/>
        <w:jc w:val="center"/>
        <w:rPr>
          <w:rFonts w:ascii="Times New Roman" w:hAnsi="Times New Roman"/>
          <w:b/>
          <w:bCs/>
          <w:sz w:val="24"/>
          <w:szCs w:val="24"/>
        </w:rPr>
      </w:pPr>
      <w:bookmarkStart w:id="13" w:name="_Toc521589442"/>
      <w:bookmarkStart w:id="14" w:name="_Toc12452621"/>
      <w:r w:rsidRPr="00EF57CA">
        <w:rPr>
          <w:rFonts w:ascii="Times New Roman" w:hAnsi="Times New Roman"/>
          <w:b/>
          <w:bCs/>
          <w:sz w:val="24"/>
          <w:szCs w:val="24"/>
        </w:rPr>
        <w:t>II EVALUATION DES PERFORMANCES VIS-A-VIS DES OBJECTIFS ET ACTIVITES DEFINIS DANS LE PLAN DE TRAVAIL</w:t>
      </w:r>
      <w:bookmarkEnd w:id="13"/>
      <w:bookmarkEnd w:id="14"/>
    </w:p>
    <w:p w14:paraId="556FEE61" w14:textId="77777777" w:rsidR="00C62C5E" w:rsidRPr="00EF57CA" w:rsidRDefault="005963A1" w:rsidP="00C62C5E">
      <w:p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Le plan de travail ITIE 2019 </w:t>
      </w:r>
      <w:r w:rsidR="00C62C5E" w:rsidRPr="00EF57CA">
        <w:rPr>
          <w:rFonts w:ascii="Times New Roman" w:hAnsi="Times New Roman" w:cs="Times New Roman"/>
          <w:sz w:val="24"/>
          <w:szCs w:val="24"/>
        </w:rPr>
        <w:t>avait pour objectifs :</w:t>
      </w:r>
    </w:p>
    <w:p w14:paraId="4218E06C"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lastRenderedPageBreak/>
        <w:t>Améliorer le cadre légal et règlementaire ;</w:t>
      </w:r>
    </w:p>
    <w:p w14:paraId="4F665943"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Améliorer le cadre de fonctionnement du Groupe multipartite ;</w:t>
      </w:r>
    </w:p>
    <w:p w14:paraId="247B4ADD"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Améliorer la transparence dans la gestion des titres miniers et pétroliers ;</w:t>
      </w:r>
    </w:p>
    <w:p w14:paraId="28F3CCDD"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Améliorer la transparence dans la gestion des conventions minières et pétrolières;</w:t>
      </w:r>
    </w:p>
    <w:p w14:paraId="2C070630"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 xml:space="preserve">Améliorer la transparence en publiant l’information sur la Propriété réelle ; </w:t>
      </w:r>
    </w:p>
    <w:p w14:paraId="2485395A"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Améliorer les rapports ITIE et prendre en compte les recommandations issues de la validation et du rapportage ITIE ;</w:t>
      </w:r>
    </w:p>
    <w:p w14:paraId="25F60A56"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Assurer la publication régulière et ponctuelle du rapport ITIE ;</w:t>
      </w:r>
    </w:p>
    <w:p w14:paraId="6AF75A82"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Mesurer les progrès réalisés et les obstacles qui butent la mise en œuvre de la Norme ITIE 2016 ;</w:t>
      </w:r>
    </w:p>
    <w:p w14:paraId="2E582231"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Améliorer la gestion du revenu infranational ;</w:t>
      </w:r>
    </w:p>
    <w:p w14:paraId="06247A1C"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Déconcentrer l’ITIE-Mali ;</w:t>
      </w:r>
    </w:p>
    <w:p w14:paraId="406D4283"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 xml:space="preserve">Mettre en œuvre </w:t>
      </w:r>
      <w:r w:rsidR="00550D90" w:rsidRPr="00EF57CA">
        <w:rPr>
          <w:rFonts w:ascii="Times New Roman" w:hAnsi="Times New Roman" w:cs="Times New Roman"/>
          <w:sz w:val="24"/>
          <w:szCs w:val="24"/>
        </w:rPr>
        <w:t>le plan</w:t>
      </w:r>
      <w:r w:rsidRPr="00EF57CA">
        <w:rPr>
          <w:rFonts w:ascii="Times New Roman" w:hAnsi="Times New Roman" w:cs="Times New Roman"/>
          <w:sz w:val="24"/>
          <w:szCs w:val="24"/>
        </w:rPr>
        <w:t xml:space="preserve"> de communication; </w:t>
      </w:r>
    </w:p>
    <w:p w14:paraId="3A9D7A3A"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Mettre en œuvre la politique de données ouvertes ;</w:t>
      </w:r>
    </w:p>
    <w:p w14:paraId="4666C65B"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Mettre en œuvre les activités de Renforcement des capacités ;</w:t>
      </w:r>
    </w:p>
    <w:p w14:paraId="6FD46F3E" w14:textId="77777777" w:rsidR="00C62C5E" w:rsidRPr="00EF57CA" w:rsidRDefault="00C62C5E" w:rsidP="00C62C5E">
      <w:pPr>
        <w:numPr>
          <w:ilvl w:val="0"/>
          <w:numId w:val="8"/>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Assurer le fonctionnement adéquat du secrétariat permanent ;</w:t>
      </w:r>
    </w:p>
    <w:p w14:paraId="43BC83BA" w14:textId="77777777" w:rsidR="00C62C5E" w:rsidRPr="00EF57CA" w:rsidRDefault="00C62C5E" w:rsidP="00C62C5E">
      <w:pPr>
        <w:jc w:val="both"/>
        <w:rPr>
          <w:rFonts w:ascii="Times New Roman" w:hAnsi="Times New Roman" w:cs="Times New Roman"/>
          <w:sz w:val="24"/>
          <w:szCs w:val="24"/>
        </w:rPr>
      </w:pPr>
      <w:r w:rsidRPr="00EF57CA">
        <w:rPr>
          <w:rFonts w:ascii="Times New Roman" w:hAnsi="Times New Roman" w:cs="Times New Roman"/>
          <w:sz w:val="24"/>
          <w:szCs w:val="24"/>
        </w:rPr>
        <w:t>Au cours de l’année 201</w:t>
      </w:r>
      <w:r w:rsidR="003C7252" w:rsidRPr="00EF57CA">
        <w:rPr>
          <w:rFonts w:ascii="Times New Roman" w:hAnsi="Times New Roman" w:cs="Times New Roman"/>
          <w:sz w:val="24"/>
          <w:szCs w:val="24"/>
        </w:rPr>
        <w:t>9</w:t>
      </w:r>
      <w:r w:rsidRPr="00EF57CA">
        <w:rPr>
          <w:rFonts w:ascii="Times New Roman" w:hAnsi="Times New Roman" w:cs="Times New Roman"/>
          <w:sz w:val="24"/>
          <w:szCs w:val="24"/>
        </w:rPr>
        <w:t>, les actions suivantes ont été réalisées et des résultats ont été obtenus pour chaque objectif du plan de travail. Il s’agit notamment :</w:t>
      </w:r>
    </w:p>
    <w:p w14:paraId="3216471F" w14:textId="77777777" w:rsidR="00C62C5E" w:rsidRPr="00EF57CA" w:rsidRDefault="00C62C5E" w:rsidP="00C62C5E">
      <w:pPr>
        <w:pStyle w:val="Titre1"/>
        <w:rPr>
          <w:rFonts w:ascii="Times New Roman" w:hAnsi="Times New Roman"/>
          <w:b/>
          <w:sz w:val="24"/>
          <w:szCs w:val="24"/>
          <w:lang w:val="fr-ML"/>
        </w:rPr>
      </w:pPr>
      <w:bookmarkStart w:id="15" w:name="_Toc521589443"/>
      <w:bookmarkStart w:id="16" w:name="_Toc12452622"/>
      <w:r w:rsidRPr="00EF57CA">
        <w:rPr>
          <w:rFonts w:ascii="Times New Roman" w:hAnsi="Times New Roman"/>
          <w:b/>
          <w:sz w:val="24"/>
          <w:szCs w:val="24"/>
        </w:rPr>
        <w:t xml:space="preserve">2-1 </w:t>
      </w:r>
      <w:r w:rsidRPr="00EF57CA">
        <w:rPr>
          <w:rFonts w:ascii="Times New Roman" w:hAnsi="Times New Roman"/>
          <w:b/>
          <w:sz w:val="24"/>
          <w:szCs w:val="24"/>
          <w:lang w:val="fr-ML"/>
        </w:rPr>
        <w:t xml:space="preserve">Amélioration du </w:t>
      </w:r>
      <w:r w:rsidRPr="00EF57CA">
        <w:rPr>
          <w:rFonts w:ascii="Times New Roman" w:hAnsi="Times New Roman"/>
          <w:b/>
          <w:sz w:val="24"/>
          <w:szCs w:val="24"/>
        </w:rPr>
        <w:t>cadre légal et règlementaire :</w:t>
      </w:r>
      <w:bookmarkEnd w:id="15"/>
      <w:bookmarkEnd w:id="16"/>
    </w:p>
    <w:p w14:paraId="1BB32DDB" w14:textId="77777777" w:rsidR="00310502" w:rsidRPr="00EF57CA" w:rsidRDefault="00310502" w:rsidP="00237FE4">
      <w:pPr>
        <w:pStyle w:val="Paragraphedeliste"/>
        <w:numPr>
          <w:ilvl w:val="0"/>
          <w:numId w:val="7"/>
        </w:numPr>
        <w:rPr>
          <w:rFonts w:ascii="Times New Roman" w:hAnsi="Times New Roman" w:cs="Times New Roman"/>
          <w:sz w:val="24"/>
          <w:szCs w:val="24"/>
        </w:rPr>
      </w:pPr>
      <w:r w:rsidRPr="00EF57CA">
        <w:rPr>
          <w:rFonts w:ascii="Times New Roman" w:hAnsi="Times New Roman" w:cs="Times New Roman"/>
          <w:sz w:val="24"/>
          <w:szCs w:val="24"/>
        </w:rPr>
        <w:t xml:space="preserve">L’adoption du Décret N° 2019 – 0006/ PM-RM du 10 janvier 2019 </w:t>
      </w:r>
      <w:r w:rsidR="00237FE4" w:rsidRPr="00EF57CA">
        <w:rPr>
          <w:rFonts w:ascii="Times New Roman" w:hAnsi="Times New Roman" w:cs="Times New Roman"/>
          <w:sz w:val="24"/>
          <w:szCs w:val="24"/>
        </w:rPr>
        <w:t>portant Création, Organisation et Modalités de Fonctionnement des Organes de</w:t>
      </w:r>
      <w:r w:rsidR="00926728" w:rsidRPr="00EF57CA">
        <w:rPr>
          <w:rFonts w:ascii="Times New Roman" w:hAnsi="Times New Roman" w:cs="Times New Roman"/>
          <w:sz w:val="24"/>
          <w:szCs w:val="24"/>
        </w:rPr>
        <w:t xml:space="preserve"> Mise en Œuvre de l’Initiative pour la Transparence dans les</w:t>
      </w:r>
      <w:r w:rsidR="00237FE4" w:rsidRPr="00EF57CA">
        <w:rPr>
          <w:rFonts w:ascii="Times New Roman" w:hAnsi="Times New Roman" w:cs="Times New Roman"/>
          <w:sz w:val="24"/>
          <w:szCs w:val="24"/>
        </w:rPr>
        <w:t xml:space="preserve"> Industries Extractives (ITIE-Mali) ;</w:t>
      </w:r>
    </w:p>
    <w:p w14:paraId="43F2E9E0" w14:textId="768DCEEB" w:rsidR="00220C61" w:rsidRDefault="00310502" w:rsidP="00C62C5E">
      <w:pPr>
        <w:pStyle w:val="Paragraphedeliste"/>
        <w:numPr>
          <w:ilvl w:val="0"/>
          <w:numId w:val="7"/>
        </w:numPr>
        <w:spacing w:after="0"/>
        <w:ind w:left="714" w:hanging="357"/>
        <w:jc w:val="both"/>
        <w:rPr>
          <w:rFonts w:ascii="Times New Roman" w:hAnsi="Times New Roman" w:cs="Times New Roman"/>
          <w:sz w:val="24"/>
          <w:szCs w:val="24"/>
        </w:rPr>
      </w:pPr>
      <w:r w:rsidRPr="00EF57CA">
        <w:rPr>
          <w:rFonts w:ascii="Times New Roman" w:hAnsi="Times New Roman" w:cs="Times New Roman"/>
          <w:sz w:val="24"/>
          <w:szCs w:val="24"/>
        </w:rPr>
        <w:t>L’insertion</w:t>
      </w:r>
      <w:r w:rsidR="00C62C5E" w:rsidRPr="00EF57CA">
        <w:rPr>
          <w:rFonts w:ascii="Times New Roman" w:hAnsi="Times New Roman" w:cs="Times New Roman"/>
          <w:sz w:val="24"/>
          <w:szCs w:val="24"/>
        </w:rPr>
        <w:t xml:space="preserve"> de deux (2)</w:t>
      </w:r>
      <w:r w:rsidR="00926728" w:rsidRPr="00EF57CA">
        <w:rPr>
          <w:rFonts w:ascii="Times New Roman" w:hAnsi="Times New Roman" w:cs="Times New Roman"/>
          <w:sz w:val="24"/>
          <w:szCs w:val="24"/>
        </w:rPr>
        <w:t xml:space="preserve"> articles visant à promouvoir </w:t>
      </w:r>
      <w:r w:rsidR="00C62C5E" w:rsidRPr="00EF57CA">
        <w:rPr>
          <w:rFonts w:ascii="Times New Roman" w:hAnsi="Times New Roman" w:cs="Times New Roman"/>
          <w:sz w:val="24"/>
          <w:szCs w:val="24"/>
        </w:rPr>
        <w:t>l’ITIE</w:t>
      </w:r>
      <w:r w:rsidRPr="00EF57CA">
        <w:rPr>
          <w:rFonts w:ascii="Times New Roman" w:hAnsi="Times New Roman" w:cs="Times New Roman"/>
          <w:sz w:val="24"/>
          <w:szCs w:val="24"/>
        </w:rPr>
        <w:t xml:space="preserve"> dans </w:t>
      </w:r>
      <w:r w:rsidR="00550D90" w:rsidRPr="00EF57CA">
        <w:rPr>
          <w:rFonts w:ascii="Times New Roman" w:hAnsi="Times New Roman" w:cs="Times New Roman"/>
          <w:sz w:val="24"/>
          <w:szCs w:val="24"/>
        </w:rPr>
        <w:t>l’Ordonnance N</w:t>
      </w:r>
      <w:r w:rsidR="00220C61" w:rsidRPr="00EF57CA">
        <w:rPr>
          <w:rFonts w:ascii="Times New Roman" w:hAnsi="Times New Roman" w:cs="Times New Roman"/>
          <w:sz w:val="24"/>
          <w:szCs w:val="24"/>
        </w:rPr>
        <w:t xml:space="preserve">°2019-022/P-RM </w:t>
      </w:r>
      <w:r w:rsidR="00550D90" w:rsidRPr="00EF57CA">
        <w:rPr>
          <w:rFonts w:ascii="Times New Roman" w:hAnsi="Times New Roman" w:cs="Times New Roman"/>
          <w:sz w:val="24"/>
          <w:szCs w:val="24"/>
        </w:rPr>
        <w:t>du 27</w:t>
      </w:r>
      <w:r w:rsidR="00220C61" w:rsidRPr="00EF57CA">
        <w:rPr>
          <w:rFonts w:ascii="Times New Roman" w:hAnsi="Times New Roman" w:cs="Times New Roman"/>
          <w:sz w:val="24"/>
          <w:szCs w:val="24"/>
        </w:rPr>
        <w:t xml:space="preserve"> septembre 2019 portant Code Minier en République du Mali ;</w:t>
      </w:r>
    </w:p>
    <w:p w14:paraId="3947F73F" w14:textId="45A4E248" w:rsidR="00752A0E" w:rsidRPr="00EF57CA" w:rsidRDefault="00752A0E" w:rsidP="00C62C5E">
      <w:pPr>
        <w:pStyle w:val="Paragraphedeliste"/>
        <w:numPr>
          <w:ilvl w:val="0"/>
          <w:numId w:val="7"/>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Arrêté N°2019-3983/MMP-SG du 06 Novembre 2019 portant nomination des représentants des sociétés extractives et de la société civile au Comité de Pilotage de l’ITIE-Mali.</w:t>
      </w:r>
    </w:p>
    <w:p w14:paraId="5902FC82" w14:textId="77777777" w:rsidR="00C62C5E" w:rsidRPr="00EF57CA" w:rsidRDefault="00C62C5E" w:rsidP="00C62C5E">
      <w:pPr>
        <w:pStyle w:val="Titre2"/>
        <w:numPr>
          <w:ilvl w:val="1"/>
          <w:numId w:val="16"/>
        </w:numPr>
        <w:jc w:val="both"/>
        <w:rPr>
          <w:rFonts w:ascii="Times New Roman" w:hAnsi="Times New Roman"/>
          <w:b/>
          <w:sz w:val="24"/>
          <w:szCs w:val="24"/>
        </w:rPr>
      </w:pPr>
      <w:bookmarkStart w:id="17" w:name="_Toc521589444"/>
      <w:bookmarkStart w:id="18" w:name="_Toc12452623"/>
      <w:r w:rsidRPr="00EF57CA">
        <w:rPr>
          <w:rFonts w:ascii="Times New Roman" w:hAnsi="Times New Roman"/>
          <w:b/>
          <w:sz w:val="24"/>
          <w:szCs w:val="24"/>
          <w:lang w:val="fr-ML"/>
        </w:rPr>
        <w:t>Amélioration du cadre de fonctionnement du Comité de Pilotage (CP)</w:t>
      </w:r>
      <w:r w:rsidRPr="00EF57CA">
        <w:rPr>
          <w:rFonts w:ascii="Times New Roman" w:hAnsi="Times New Roman"/>
          <w:b/>
          <w:sz w:val="24"/>
          <w:szCs w:val="24"/>
        </w:rPr>
        <w:t> :</w:t>
      </w:r>
      <w:bookmarkEnd w:id="17"/>
      <w:bookmarkEnd w:id="18"/>
    </w:p>
    <w:p w14:paraId="629DE1AA" w14:textId="77777777" w:rsidR="00C62C5E" w:rsidRPr="00EF57CA" w:rsidRDefault="00C62C5E" w:rsidP="00C62C5E">
      <w:pPr>
        <w:spacing w:after="0"/>
        <w:jc w:val="both"/>
        <w:rPr>
          <w:rFonts w:ascii="Times New Roman" w:hAnsi="Times New Roman" w:cs="Times New Roman"/>
          <w:sz w:val="24"/>
          <w:szCs w:val="24"/>
        </w:rPr>
      </w:pPr>
      <w:r w:rsidRPr="00EF57CA">
        <w:rPr>
          <w:rFonts w:ascii="Times New Roman" w:hAnsi="Times New Roman" w:cs="Times New Roman"/>
          <w:sz w:val="24"/>
          <w:szCs w:val="24"/>
        </w:rPr>
        <w:t>A ce niveau, les résultats suivants ont été atteints :</w:t>
      </w:r>
    </w:p>
    <w:p w14:paraId="5DE719D0" w14:textId="77777777" w:rsidR="00C62C5E" w:rsidRPr="00EF57CA" w:rsidRDefault="00F71E2A" w:rsidP="00C62C5E">
      <w:pPr>
        <w:numPr>
          <w:ilvl w:val="0"/>
          <w:numId w:val="7"/>
        </w:num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La mise en application du Décret N° 2019 – 0006/ PM-RM du 10 janvier 2019 </w:t>
      </w:r>
      <w:r w:rsidR="00C62C5E" w:rsidRPr="00EF57CA">
        <w:rPr>
          <w:rFonts w:ascii="Times New Roman" w:hAnsi="Times New Roman" w:cs="Times New Roman"/>
          <w:sz w:val="24"/>
          <w:szCs w:val="24"/>
        </w:rPr>
        <w:t>portant Création, Organisation et Modalités de Fonctionnement des Organes de Mise en Œuvre de l’Initiative Pour la Transparence des Industries Extractives (ITIE-Mali) ;</w:t>
      </w:r>
    </w:p>
    <w:p w14:paraId="05D61F5A" w14:textId="690D50F7" w:rsidR="00C62C5E" w:rsidRPr="00EF57CA" w:rsidRDefault="002D1EA8" w:rsidP="00C62C5E">
      <w:pPr>
        <w:numPr>
          <w:ilvl w:val="0"/>
          <w:numId w:val="7"/>
        </w:num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 xml:space="preserve">Adoption d’un nouveau </w:t>
      </w:r>
      <w:r w:rsidR="00C62C5E" w:rsidRPr="00EF57CA">
        <w:rPr>
          <w:rFonts w:ascii="Times New Roman" w:hAnsi="Times New Roman" w:cs="Times New Roman"/>
          <w:sz w:val="24"/>
          <w:szCs w:val="24"/>
        </w:rPr>
        <w:t>Règlement I</w:t>
      </w:r>
      <w:r w:rsidRPr="00EF57CA">
        <w:rPr>
          <w:rFonts w:ascii="Times New Roman" w:hAnsi="Times New Roman" w:cs="Times New Roman"/>
          <w:sz w:val="24"/>
          <w:szCs w:val="24"/>
        </w:rPr>
        <w:t xml:space="preserve">ntérieur du Comité de Pilotage en date du 20 </w:t>
      </w:r>
      <w:r w:rsidR="001E45FC">
        <w:rPr>
          <w:rFonts w:ascii="Times New Roman" w:hAnsi="Times New Roman" w:cs="Times New Roman"/>
          <w:sz w:val="24"/>
          <w:szCs w:val="24"/>
        </w:rPr>
        <w:t>Fé</w:t>
      </w:r>
      <w:r w:rsidRPr="00EF57CA">
        <w:rPr>
          <w:rFonts w:ascii="Times New Roman" w:hAnsi="Times New Roman" w:cs="Times New Roman"/>
          <w:sz w:val="24"/>
          <w:szCs w:val="24"/>
        </w:rPr>
        <w:t>vrier 2019</w:t>
      </w:r>
      <w:r w:rsidR="00C62C5E" w:rsidRPr="00EF57CA">
        <w:rPr>
          <w:rFonts w:ascii="Times New Roman" w:hAnsi="Times New Roman" w:cs="Times New Roman"/>
          <w:sz w:val="24"/>
          <w:szCs w:val="24"/>
        </w:rPr>
        <w:t> ;</w:t>
      </w:r>
    </w:p>
    <w:p w14:paraId="027D6A8F" w14:textId="77777777" w:rsidR="00220C61" w:rsidRPr="00EF57CA" w:rsidRDefault="00220C61" w:rsidP="00220C61">
      <w:pPr>
        <w:numPr>
          <w:ilvl w:val="0"/>
          <w:numId w:val="7"/>
        </w:numPr>
        <w:spacing w:after="100" w:afterAutospacing="1" w:line="240" w:lineRule="auto"/>
        <w:contextualSpacing/>
        <w:jc w:val="both"/>
        <w:rPr>
          <w:rFonts w:ascii="Times New Roman" w:hAnsi="Times New Roman" w:cs="Times New Roman"/>
          <w:sz w:val="24"/>
          <w:szCs w:val="24"/>
        </w:rPr>
      </w:pPr>
      <w:r w:rsidRPr="00EF57CA">
        <w:rPr>
          <w:rFonts w:ascii="Times New Roman" w:hAnsi="Times New Roman" w:cs="Times New Roman"/>
          <w:sz w:val="24"/>
          <w:szCs w:val="24"/>
        </w:rPr>
        <w:t>L’adoption d’un code de conduite des organisations de la société civile impliquées dans la mise en œuvre de l’ITIE en République du Mali ;</w:t>
      </w:r>
    </w:p>
    <w:p w14:paraId="206D9F88" w14:textId="66887E0F" w:rsidR="00C62C5E" w:rsidRPr="00EF57CA" w:rsidRDefault="00C62C5E" w:rsidP="00C62C5E">
      <w:pPr>
        <w:numPr>
          <w:ilvl w:val="0"/>
          <w:numId w:val="7"/>
        </w:numPr>
        <w:spacing w:after="0"/>
        <w:jc w:val="both"/>
        <w:rPr>
          <w:rFonts w:ascii="Times New Roman" w:hAnsi="Times New Roman" w:cs="Times New Roman"/>
          <w:sz w:val="24"/>
          <w:szCs w:val="24"/>
        </w:rPr>
      </w:pPr>
      <w:r w:rsidRPr="00EF57CA">
        <w:rPr>
          <w:rFonts w:ascii="Times New Roman" w:hAnsi="Times New Roman" w:cs="Times New Roman"/>
          <w:sz w:val="24"/>
          <w:szCs w:val="24"/>
        </w:rPr>
        <w:t>La tenue de quatre (04) sessions ordinaires du Comité de Pilotage en 201</w:t>
      </w:r>
      <w:r w:rsidR="001E45FC">
        <w:rPr>
          <w:rFonts w:ascii="Times New Roman" w:hAnsi="Times New Roman" w:cs="Times New Roman"/>
          <w:sz w:val="24"/>
          <w:szCs w:val="24"/>
        </w:rPr>
        <w:t>9</w:t>
      </w:r>
      <w:r w:rsidRPr="00EF57CA">
        <w:rPr>
          <w:rFonts w:ascii="Times New Roman" w:hAnsi="Times New Roman" w:cs="Times New Roman"/>
          <w:sz w:val="24"/>
          <w:szCs w:val="24"/>
        </w:rPr>
        <w:t xml:space="preserve"> ; </w:t>
      </w:r>
    </w:p>
    <w:p w14:paraId="288DE500" w14:textId="4AC30CE3" w:rsidR="00C62C5E" w:rsidRPr="00EF57CA" w:rsidRDefault="00C62C5E" w:rsidP="00C62C5E">
      <w:pPr>
        <w:numPr>
          <w:ilvl w:val="0"/>
          <w:numId w:val="7"/>
        </w:num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La tenue de </w:t>
      </w:r>
      <w:r w:rsidR="001E45FC" w:rsidRPr="00CE4788">
        <w:rPr>
          <w:rFonts w:ascii="Times New Roman" w:hAnsi="Times New Roman" w:cs="Times New Roman"/>
          <w:sz w:val="24"/>
          <w:szCs w:val="24"/>
        </w:rPr>
        <w:t>quatre</w:t>
      </w:r>
      <w:r w:rsidRPr="00CE4788">
        <w:rPr>
          <w:rFonts w:ascii="Times New Roman" w:hAnsi="Times New Roman" w:cs="Times New Roman"/>
          <w:sz w:val="24"/>
          <w:szCs w:val="24"/>
        </w:rPr>
        <w:t xml:space="preserve"> (0</w:t>
      </w:r>
      <w:r w:rsidR="001E45FC" w:rsidRPr="00CE4788">
        <w:rPr>
          <w:rFonts w:ascii="Times New Roman" w:hAnsi="Times New Roman" w:cs="Times New Roman"/>
          <w:sz w:val="24"/>
          <w:szCs w:val="24"/>
        </w:rPr>
        <w:t>4</w:t>
      </w:r>
      <w:r w:rsidRPr="00CE4788">
        <w:rPr>
          <w:rFonts w:ascii="Times New Roman" w:hAnsi="Times New Roman" w:cs="Times New Roman"/>
          <w:sz w:val="24"/>
          <w:szCs w:val="24"/>
        </w:rPr>
        <w:t xml:space="preserve">) </w:t>
      </w:r>
      <w:r w:rsidRPr="001E45FC">
        <w:rPr>
          <w:rFonts w:ascii="Times New Roman" w:hAnsi="Times New Roman" w:cs="Times New Roman"/>
          <w:sz w:val="24"/>
          <w:szCs w:val="24"/>
        </w:rPr>
        <w:t xml:space="preserve">sessions extraordinaires </w:t>
      </w:r>
      <w:r w:rsidRPr="00EF57CA">
        <w:rPr>
          <w:rFonts w:ascii="Times New Roman" w:hAnsi="Times New Roman" w:cs="Times New Roman"/>
          <w:sz w:val="24"/>
          <w:szCs w:val="24"/>
        </w:rPr>
        <w:t>du Comité de Pilotage ;</w:t>
      </w:r>
    </w:p>
    <w:p w14:paraId="6696EB24" w14:textId="77777777" w:rsidR="00C62C5E" w:rsidRPr="00EF57CA" w:rsidRDefault="00C62C5E" w:rsidP="00C62C5E">
      <w:pPr>
        <w:numPr>
          <w:ilvl w:val="0"/>
          <w:numId w:val="7"/>
        </w:numPr>
        <w:spacing w:after="0"/>
        <w:jc w:val="both"/>
        <w:rPr>
          <w:rFonts w:ascii="Times New Roman" w:hAnsi="Times New Roman" w:cs="Times New Roman"/>
          <w:sz w:val="24"/>
          <w:szCs w:val="24"/>
        </w:rPr>
      </w:pPr>
      <w:r w:rsidRPr="00EF57CA">
        <w:rPr>
          <w:rFonts w:ascii="Times New Roman" w:hAnsi="Times New Roman" w:cs="Times New Roman"/>
          <w:sz w:val="24"/>
          <w:szCs w:val="24"/>
        </w:rPr>
        <w:t>La tenue des séances de travail des commissions du Comité de Pilotage ;</w:t>
      </w:r>
    </w:p>
    <w:p w14:paraId="46C7C27B" w14:textId="77777777" w:rsidR="00C62C5E" w:rsidRPr="00EF57CA" w:rsidRDefault="00C62C5E" w:rsidP="00C62C5E">
      <w:pPr>
        <w:numPr>
          <w:ilvl w:val="0"/>
          <w:numId w:val="7"/>
        </w:numPr>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La tenue des séances de travail des commissions ad hoc du Comité de Pilotage.  </w:t>
      </w:r>
    </w:p>
    <w:p w14:paraId="787CD2EE" w14:textId="77777777" w:rsidR="00C62C5E" w:rsidRPr="00EF57CA" w:rsidRDefault="00C62C5E" w:rsidP="00C62C5E">
      <w:pPr>
        <w:spacing w:after="0"/>
        <w:jc w:val="both"/>
        <w:rPr>
          <w:rFonts w:ascii="Times New Roman" w:hAnsi="Times New Roman" w:cs="Times New Roman"/>
          <w:sz w:val="24"/>
          <w:szCs w:val="24"/>
        </w:rPr>
      </w:pPr>
    </w:p>
    <w:p w14:paraId="67B4E407" w14:textId="77777777" w:rsidR="00C62C5E" w:rsidRPr="00EF57CA" w:rsidRDefault="00C62C5E" w:rsidP="00C62C5E">
      <w:pPr>
        <w:numPr>
          <w:ilvl w:val="1"/>
          <w:numId w:val="16"/>
        </w:numPr>
        <w:spacing w:after="0"/>
        <w:jc w:val="both"/>
        <w:rPr>
          <w:rFonts w:ascii="Times New Roman" w:hAnsi="Times New Roman" w:cs="Times New Roman"/>
          <w:b/>
          <w:color w:val="4F81BD"/>
          <w:sz w:val="24"/>
          <w:szCs w:val="24"/>
        </w:rPr>
      </w:pPr>
      <w:r w:rsidRPr="00EF57CA">
        <w:rPr>
          <w:rFonts w:ascii="Times New Roman" w:hAnsi="Times New Roman" w:cs="Times New Roman"/>
          <w:b/>
          <w:color w:val="4F81BD"/>
          <w:sz w:val="24"/>
          <w:szCs w:val="24"/>
        </w:rPr>
        <w:t>La transparence des contrats, des titres miniers et pétroliers :</w:t>
      </w:r>
    </w:p>
    <w:p w14:paraId="219CCC38" w14:textId="528559EF" w:rsidR="00A2346B" w:rsidRPr="00EF57CA" w:rsidRDefault="001E45FC" w:rsidP="00C62C5E">
      <w:pPr>
        <w:ind w:left="360"/>
        <w:jc w:val="both"/>
        <w:rPr>
          <w:rFonts w:ascii="Times New Roman" w:hAnsi="Times New Roman" w:cs="Times New Roman"/>
          <w:sz w:val="24"/>
          <w:szCs w:val="24"/>
        </w:rPr>
      </w:pPr>
      <w:r>
        <w:rPr>
          <w:rFonts w:ascii="Times New Roman" w:hAnsi="Times New Roman" w:cs="Times New Roman"/>
          <w:sz w:val="24"/>
          <w:szCs w:val="24"/>
        </w:rPr>
        <w:t>Les séances de travail ont permis de mettre en œuvre la mesure corrective relative à la gestion des titres miniers</w:t>
      </w:r>
      <w:r w:rsidR="000B7BD2">
        <w:rPr>
          <w:rFonts w:ascii="Times New Roman" w:hAnsi="Times New Roman" w:cs="Times New Roman"/>
          <w:sz w:val="24"/>
          <w:szCs w:val="24"/>
        </w:rPr>
        <w:t xml:space="preserve"> et Pétroliers</w:t>
      </w:r>
      <w:r>
        <w:rPr>
          <w:rFonts w:ascii="Times New Roman" w:hAnsi="Times New Roman" w:cs="Times New Roman"/>
          <w:sz w:val="24"/>
          <w:szCs w:val="24"/>
        </w:rPr>
        <w:t xml:space="preserve"> (exigence 2.3)</w:t>
      </w:r>
      <w:r w:rsidR="00A2346B" w:rsidRPr="00EF57CA">
        <w:rPr>
          <w:rFonts w:ascii="Times New Roman" w:hAnsi="Times New Roman" w:cs="Times New Roman"/>
          <w:sz w:val="24"/>
          <w:szCs w:val="24"/>
        </w:rPr>
        <w:t>.</w:t>
      </w:r>
    </w:p>
    <w:p w14:paraId="1753347F" w14:textId="60D80236" w:rsidR="002D1EA8" w:rsidRPr="00EF57CA" w:rsidRDefault="00A2346B" w:rsidP="00C62C5E">
      <w:pPr>
        <w:ind w:left="360"/>
        <w:jc w:val="both"/>
        <w:rPr>
          <w:rFonts w:ascii="Times New Roman" w:hAnsi="Times New Roman" w:cs="Times New Roman"/>
          <w:sz w:val="24"/>
          <w:szCs w:val="24"/>
        </w:rPr>
      </w:pPr>
      <w:r w:rsidRPr="00EF57CA">
        <w:rPr>
          <w:rFonts w:ascii="Times New Roman" w:hAnsi="Times New Roman" w:cs="Times New Roman"/>
          <w:sz w:val="24"/>
          <w:szCs w:val="24"/>
        </w:rPr>
        <w:t xml:space="preserve">Un </w:t>
      </w:r>
      <w:r w:rsidR="00C62C5E" w:rsidRPr="00EF57CA">
        <w:rPr>
          <w:rFonts w:ascii="Times New Roman" w:hAnsi="Times New Roman" w:cs="Times New Roman"/>
          <w:sz w:val="24"/>
          <w:szCs w:val="24"/>
        </w:rPr>
        <w:t>répertoire exhaustif des titres minier</w:t>
      </w:r>
      <w:r w:rsidRPr="00EF57CA">
        <w:rPr>
          <w:rFonts w:ascii="Times New Roman" w:hAnsi="Times New Roman" w:cs="Times New Roman"/>
          <w:sz w:val="24"/>
          <w:szCs w:val="24"/>
        </w:rPr>
        <w:t>s</w:t>
      </w:r>
      <w:r w:rsidR="000B7BD2">
        <w:rPr>
          <w:rFonts w:ascii="Times New Roman" w:hAnsi="Times New Roman" w:cs="Times New Roman"/>
          <w:sz w:val="24"/>
          <w:szCs w:val="24"/>
        </w:rPr>
        <w:t xml:space="preserve"> et </w:t>
      </w:r>
      <w:r w:rsidRPr="00EF57CA">
        <w:rPr>
          <w:rFonts w:ascii="Times New Roman" w:hAnsi="Times New Roman" w:cs="Times New Roman"/>
          <w:sz w:val="24"/>
          <w:szCs w:val="24"/>
        </w:rPr>
        <w:t xml:space="preserve">pétroliers opérant au Mali est consultable en ligne. </w:t>
      </w:r>
    </w:p>
    <w:p w14:paraId="6E11AFCB" w14:textId="77777777" w:rsidR="00C62C5E" w:rsidRPr="00EF57CA" w:rsidRDefault="00C62C5E" w:rsidP="00C62C5E">
      <w:pPr>
        <w:pStyle w:val="Titre2"/>
        <w:rPr>
          <w:rFonts w:ascii="Times New Roman" w:hAnsi="Times New Roman"/>
          <w:sz w:val="24"/>
          <w:szCs w:val="24"/>
        </w:rPr>
      </w:pPr>
      <w:bookmarkStart w:id="19" w:name="_Toc12452624"/>
      <w:bookmarkStart w:id="20" w:name="_Toc521589445"/>
      <w:r w:rsidRPr="00EF57CA">
        <w:rPr>
          <w:rFonts w:ascii="Times New Roman" w:eastAsia="Calibri" w:hAnsi="Times New Roman"/>
          <w:b/>
          <w:color w:val="4F81BD"/>
          <w:sz w:val="24"/>
          <w:szCs w:val="24"/>
        </w:rPr>
        <w:t>2-4</w:t>
      </w:r>
      <w:r w:rsidR="00B61A1C" w:rsidRPr="00EF57CA">
        <w:rPr>
          <w:rFonts w:ascii="Times New Roman" w:eastAsia="Calibri" w:hAnsi="Times New Roman"/>
          <w:b/>
          <w:color w:val="4F81BD"/>
          <w:sz w:val="24"/>
          <w:szCs w:val="24"/>
        </w:rPr>
        <w:t xml:space="preserve"> </w:t>
      </w:r>
      <w:r w:rsidRPr="00EF57CA">
        <w:rPr>
          <w:rFonts w:ascii="Times New Roman" w:eastAsia="Calibri" w:hAnsi="Times New Roman"/>
          <w:b/>
          <w:color w:val="4F81BD"/>
          <w:sz w:val="24"/>
          <w:szCs w:val="24"/>
        </w:rPr>
        <w:t>Améliorer la transparence en publiant l’information sur la Propriété réelle</w:t>
      </w:r>
      <w:r w:rsidRPr="00EF57CA">
        <w:rPr>
          <w:rFonts w:ascii="Times New Roman" w:hAnsi="Times New Roman"/>
          <w:sz w:val="24"/>
          <w:szCs w:val="24"/>
        </w:rPr>
        <w:t> ;</w:t>
      </w:r>
      <w:bookmarkEnd w:id="19"/>
      <w:r w:rsidRPr="00EF57CA">
        <w:rPr>
          <w:rFonts w:ascii="Times New Roman" w:hAnsi="Times New Roman"/>
          <w:sz w:val="24"/>
          <w:szCs w:val="24"/>
        </w:rPr>
        <w:t xml:space="preserve"> </w:t>
      </w:r>
    </w:p>
    <w:p w14:paraId="3791FFC6" w14:textId="32356035" w:rsidR="00926728" w:rsidRPr="00EF57CA" w:rsidRDefault="00926728" w:rsidP="00926728">
      <w:pPr>
        <w:pStyle w:val="Titre2"/>
        <w:numPr>
          <w:ilvl w:val="0"/>
          <w:numId w:val="7"/>
        </w:numPr>
        <w:rPr>
          <w:rFonts w:ascii="Times New Roman" w:hAnsi="Times New Roman"/>
          <w:color w:val="auto"/>
          <w:sz w:val="24"/>
          <w:szCs w:val="24"/>
        </w:rPr>
      </w:pPr>
      <w:bookmarkStart w:id="21" w:name="_Toc12452625"/>
      <w:r w:rsidRPr="00EF57CA">
        <w:rPr>
          <w:rFonts w:ascii="Times New Roman" w:hAnsi="Times New Roman"/>
          <w:color w:val="auto"/>
          <w:sz w:val="24"/>
          <w:szCs w:val="24"/>
        </w:rPr>
        <w:t>La validation de l’</w:t>
      </w:r>
      <w:r w:rsidR="006571C7" w:rsidRPr="00EF57CA">
        <w:rPr>
          <w:rFonts w:ascii="Times New Roman" w:hAnsi="Times New Roman"/>
          <w:color w:val="auto"/>
          <w:sz w:val="24"/>
          <w:szCs w:val="24"/>
        </w:rPr>
        <w:t>étude</w:t>
      </w:r>
      <w:r w:rsidRPr="00EF57CA">
        <w:rPr>
          <w:rFonts w:ascii="Times New Roman" w:hAnsi="Times New Roman"/>
          <w:color w:val="auto"/>
          <w:sz w:val="24"/>
          <w:szCs w:val="24"/>
        </w:rPr>
        <w:t xml:space="preserve"> pour l’</w:t>
      </w:r>
      <w:r w:rsidR="006571C7" w:rsidRPr="00EF57CA">
        <w:rPr>
          <w:rFonts w:ascii="Times New Roman" w:hAnsi="Times New Roman"/>
          <w:color w:val="auto"/>
          <w:sz w:val="24"/>
          <w:szCs w:val="24"/>
        </w:rPr>
        <w:t>Identification des Obstacles J</w:t>
      </w:r>
      <w:r w:rsidRPr="00EF57CA">
        <w:rPr>
          <w:rFonts w:ascii="Times New Roman" w:hAnsi="Times New Roman"/>
          <w:color w:val="auto"/>
          <w:sz w:val="24"/>
          <w:szCs w:val="24"/>
        </w:rPr>
        <w:t xml:space="preserve">uridiques et Réglementaires pouvant entraver la Divulgation des Propriétaires Réels des Entreprises Extractives </w:t>
      </w:r>
      <w:r w:rsidR="006571C7" w:rsidRPr="00EF57CA">
        <w:rPr>
          <w:rFonts w:ascii="Times New Roman" w:hAnsi="Times New Roman"/>
          <w:color w:val="auto"/>
          <w:sz w:val="24"/>
          <w:szCs w:val="24"/>
        </w:rPr>
        <w:t>évoluant au Mali</w:t>
      </w:r>
      <w:r w:rsidR="000B7BD2">
        <w:rPr>
          <w:rFonts w:ascii="Times New Roman" w:hAnsi="Times New Roman"/>
          <w:color w:val="auto"/>
          <w:sz w:val="24"/>
          <w:szCs w:val="24"/>
        </w:rPr>
        <w:t> ;</w:t>
      </w:r>
    </w:p>
    <w:p w14:paraId="74086D34" w14:textId="0F2FC766" w:rsidR="00183E9D" w:rsidRPr="00EF57CA" w:rsidRDefault="000B7BD2" w:rsidP="006571C7">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L’engagement de</w:t>
      </w:r>
      <w:r w:rsidR="006571C7" w:rsidRPr="00EF57CA">
        <w:rPr>
          <w:rFonts w:ascii="Times New Roman" w:hAnsi="Times New Roman" w:cs="Times New Roman"/>
          <w:sz w:val="24"/>
          <w:szCs w:val="24"/>
        </w:rPr>
        <w:t xml:space="preserve"> la Banque Mondiale </w:t>
      </w:r>
      <w:r>
        <w:rPr>
          <w:rFonts w:ascii="Times New Roman" w:hAnsi="Times New Roman" w:cs="Times New Roman"/>
          <w:sz w:val="24"/>
          <w:szCs w:val="24"/>
        </w:rPr>
        <w:t>à</w:t>
      </w:r>
      <w:r w:rsidR="006571C7" w:rsidRPr="00EF57CA">
        <w:rPr>
          <w:rFonts w:ascii="Times New Roman" w:hAnsi="Times New Roman" w:cs="Times New Roman"/>
          <w:sz w:val="24"/>
          <w:szCs w:val="24"/>
        </w:rPr>
        <w:t xml:space="preserve"> soutenir la création et la mise en </w:t>
      </w:r>
      <w:r w:rsidR="00B61A1C" w:rsidRPr="00EF57CA">
        <w:rPr>
          <w:rFonts w:ascii="Times New Roman" w:hAnsi="Times New Roman" w:cs="Times New Roman"/>
          <w:sz w:val="24"/>
          <w:szCs w:val="24"/>
        </w:rPr>
        <w:t>œuvre</w:t>
      </w:r>
      <w:r w:rsidR="00A2346B" w:rsidRPr="00EF57CA">
        <w:rPr>
          <w:rFonts w:ascii="Times New Roman" w:hAnsi="Times New Roman" w:cs="Times New Roman"/>
          <w:sz w:val="24"/>
          <w:szCs w:val="24"/>
        </w:rPr>
        <w:t xml:space="preserve"> du</w:t>
      </w:r>
      <w:r w:rsidR="006571C7" w:rsidRPr="00EF57CA">
        <w:rPr>
          <w:rFonts w:ascii="Times New Roman" w:hAnsi="Times New Roman" w:cs="Times New Roman"/>
          <w:sz w:val="24"/>
          <w:szCs w:val="24"/>
        </w:rPr>
        <w:t xml:space="preserve"> registr</w:t>
      </w:r>
      <w:r w:rsidR="00183E9D" w:rsidRPr="00EF57CA">
        <w:rPr>
          <w:rFonts w:ascii="Times New Roman" w:hAnsi="Times New Roman" w:cs="Times New Roman"/>
          <w:sz w:val="24"/>
          <w:szCs w:val="24"/>
        </w:rPr>
        <w:t>e public des propriétaires réels ou bénéficiaires effectifs des entreprises extractives</w:t>
      </w:r>
      <w:r w:rsidR="00552CAE">
        <w:rPr>
          <w:rFonts w:ascii="Times New Roman" w:hAnsi="Times New Roman" w:cs="Times New Roman"/>
          <w:sz w:val="24"/>
          <w:szCs w:val="24"/>
        </w:rPr>
        <w:t>.</w:t>
      </w:r>
    </w:p>
    <w:bookmarkEnd w:id="21"/>
    <w:p w14:paraId="2B80D95E" w14:textId="77777777" w:rsidR="00C62C5E" w:rsidRPr="00EF57CA" w:rsidRDefault="00C62C5E" w:rsidP="00C62C5E">
      <w:pPr>
        <w:spacing w:after="0"/>
        <w:jc w:val="both"/>
        <w:rPr>
          <w:rFonts w:ascii="Times New Roman" w:hAnsi="Times New Roman" w:cs="Times New Roman"/>
          <w:sz w:val="24"/>
          <w:szCs w:val="24"/>
        </w:rPr>
      </w:pPr>
      <w:r w:rsidRPr="00EF57CA">
        <w:rPr>
          <w:rFonts w:ascii="Times New Roman" w:hAnsi="Times New Roman" w:cs="Times New Roman"/>
          <w:b/>
          <w:color w:val="4F81BD"/>
          <w:sz w:val="24"/>
          <w:szCs w:val="24"/>
        </w:rPr>
        <w:t>2-</w:t>
      </w:r>
      <w:r w:rsidR="00550D90" w:rsidRPr="00EF57CA">
        <w:rPr>
          <w:rFonts w:ascii="Times New Roman" w:hAnsi="Times New Roman" w:cs="Times New Roman"/>
          <w:b/>
          <w:color w:val="4F81BD"/>
          <w:sz w:val="24"/>
          <w:szCs w:val="24"/>
        </w:rPr>
        <w:t>5 Améliorer</w:t>
      </w:r>
      <w:r w:rsidRPr="00EF57CA">
        <w:rPr>
          <w:rFonts w:ascii="Times New Roman" w:hAnsi="Times New Roman" w:cs="Times New Roman"/>
          <w:b/>
          <w:color w:val="4F81BD"/>
          <w:sz w:val="24"/>
          <w:szCs w:val="24"/>
        </w:rPr>
        <w:t xml:space="preserve"> les rapports ITIE et prendre en compte les recommandations issues de la validation et du rapportage ITIE :</w:t>
      </w:r>
    </w:p>
    <w:p w14:paraId="4C48F354" w14:textId="3E360622" w:rsidR="00552CAE" w:rsidRDefault="00183E9D" w:rsidP="00C62C5E">
      <w:pPr>
        <w:pStyle w:val="Titre2"/>
        <w:rPr>
          <w:rFonts w:ascii="Times New Roman" w:hAnsi="Times New Roman"/>
          <w:color w:val="auto"/>
          <w:sz w:val="24"/>
          <w:szCs w:val="24"/>
        </w:rPr>
      </w:pPr>
      <w:bookmarkStart w:id="22" w:name="_Toc12452627"/>
      <w:r w:rsidRPr="00EF57CA">
        <w:rPr>
          <w:rFonts w:ascii="Times New Roman" w:hAnsi="Times New Roman"/>
          <w:color w:val="auto"/>
          <w:sz w:val="24"/>
          <w:szCs w:val="24"/>
        </w:rPr>
        <w:t xml:space="preserve">- L’organisation </w:t>
      </w:r>
      <w:r w:rsidR="00C62C5E" w:rsidRPr="00EF57CA">
        <w:rPr>
          <w:rFonts w:ascii="Times New Roman" w:hAnsi="Times New Roman"/>
          <w:color w:val="auto"/>
          <w:sz w:val="24"/>
          <w:szCs w:val="24"/>
        </w:rPr>
        <w:t xml:space="preserve">d’un atelier conjoint de retraite à </w:t>
      </w:r>
      <w:proofErr w:type="spellStart"/>
      <w:r w:rsidR="00C62C5E" w:rsidRPr="00EF57CA">
        <w:rPr>
          <w:rFonts w:ascii="Times New Roman" w:hAnsi="Times New Roman"/>
          <w:color w:val="auto"/>
          <w:sz w:val="24"/>
          <w:szCs w:val="24"/>
        </w:rPr>
        <w:t>Sélingué</w:t>
      </w:r>
      <w:proofErr w:type="spellEnd"/>
      <w:r w:rsidR="00756491" w:rsidRPr="00EF57CA">
        <w:rPr>
          <w:rFonts w:ascii="Times New Roman" w:hAnsi="Times New Roman"/>
          <w:color w:val="auto"/>
          <w:sz w:val="24"/>
          <w:szCs w:val="24"/>
        </w:rPr>
        <w:t xml:space="preserve"> courant février 2019 a permis au Comité de Pilotage de passer en revue les recommandations des rapports ITIE 2014-2015 et 2016 afin </w:t>
      </w:r>
      <w:r w:rsidR="00550D90" w:rsidRPr="00EF57CA">
        <w:rPr>
          <w:rFonts w:ascii="Times New Roman" w:hAnsi="Times New Roman"/>
          <w:color w:val="auto"/>
          <w:sz w:val="24"/>
          <w:szCs w:val="24"/>
        </w:rPr>
        <w:t>d’élaborer</w:t>
      </w:r>
      <w:r w:rsidR="00C62C5E" w:rsidRPr="00EF57CA">
        <w:rPr>
          <w:rFonts w:ascii="Times New Roman" w:hAnsi="Times New Roman"/>
          <w:color w:val="auto"/>
          <w:sz w:val="24"/>
          <w:szCs w:val="24"/>
        </w:rPr>
        <w:t xml:space="preserve"> un tableau de bord de mise en œuvre des recommandations issues des rapports ITIE et de l’auto évaluation des mesures correctives issues de la validation du 24 mai 2017</w:t>
      </w:r>
      <w:bookmarkStart w:id="23" w:name="_Toc12452628"/>
      <w:bookmarkEnd w:id="22"/>
      <w:r w:rsidR="00552CAE">
        <w:rPr>
          <w:rFonts w:ascii="Times New Roman" w:hAnsi="Times New Roman"/>
          <w:color w:val="auto"/>
          <w:sz w:val="24"/>
          <w:szCs w:val="24"/>
        </w:rPr>
        <w:t>.</w:t>
      </w:r>
    </w:p>
    <w:p w14:paraId="1EED7A0B" w14:textId="118C3E91" w:rsidR="00C62C5E" w:rsidRPr="00552CAE" w:rsidRDefault="00C62C5E" w:rsidP="00C62C5E">
      <w:pPr>
        <w:pStyle w:val="Titre2"/>
        <w:rPr>
          <w:rFonts w:ascii="Times New Roman" w:hAnsi="Times New Roman"/>
          <w:color w:val="auto"/>
          <w:sz w:val="24"/>
          <w:szCs w:val="24"/>
        </w:rPr>
      </w:pPr>
      <w:r w:rsidRPr="00EF57CA">
        <w:rPr>
          <w:rFonts w:ascii="Times New Roman" w:hAnsi="Times New Roman"/>
          <w:b/>
          <w:sz w:val="24"/>
          <w:szCs w:val="24"/>
        </w:rPr>
        <w:t>2-6 Assurer la publication régulière et ponctuelle du rapport ITIE :</w:t>
      </w:r>
      <w:bookmarkEnd w:id="23"/>
    </w:p>
    <w:p w14:paraId="176FB67D" w14:textId="77777777" w:rsidR="00C62C5E" w:rsidRPr="00EF57CA" w:rsidRDefault="00C62C5E" w:rsidP="00C62C5E">
      <w:pP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 xml:space="preserve">- </w:t>
      </w:r>
      <w:r w:rsidR="00FD0455" w:rsidRPr="00EF57CA">
        <w:rPr>
          <w:rFonts w:ascii="Times New Roman" w:eastAsia="Times New Roman" w:hAnsi="Times New Roman" w:cs="Times New Roman"/>
          <w:sz w:val="24"/>
          <w:szCs w:val="24"/>
        </w:rPr>
        <w:t>Le lancement de la production et la publication des</w:t>
      </w:r>
      <w:r w:rsidRPr="00EF57CA">
        <w:rPr>
          <w:rFonts w:ascii="Times New Roman" w:eastAsia="Times New Roman" w:hAnsi="Times New Roman" w:cs="Times New Roman"/>
          <w:sz w:val="24"/>
          <w:szCs w:val="24"/>
        </w:rPr>
        <w:t xml:space="preserve"> rapport</w:t>
      </w:r>
      <w:r w:rsidR="00FD0455" w:rsidRPr="00EF57CA">
        <w:rPr>
          <w:rFonts w:ascii="Times New Roman" w:eastAsia="Times New Roman" w:hAnsi="Times New Roman" w:cs="Times New Roman"/>
          <w:sz w:val="24"/>
          <w:szCs w:val="24"/>
        </w:rPr>
        <w:t>s ITIE 2017 et 2018 ;</w:t>
      </w:r>
    </w:p>
    <w:p w14:paraId="33B89F9E" w14:textId="101ED4D2" w:rsidR="00C62C5E" w:rsidRPr="00EF57CA" w:rsidRDefault="00C62C5E" w:rsidP="00C62C5E">
      <w:pPr>
        <w:pStyle w:val="Titre2"/>
        <w:jc w:val="center"/>
        <w:rPr>
          <w:rFonts w:ascii="Times New Roman" w:hAnsi="Times New Roman"/>
          <w:b/>
          <w:sz w:val="24"/>
          <w:szCs w:val="24"/>
        </w:rPr>
      </w:pPr>
      <w:bookmarkStart w:id="24" w:name="_Toc521589446"/>
      <w:bookmarkStart w:id="25" w:name="_Toc12452629"/>
      <w:bookmarkEnd w:id="20"/>
      <w:r w:rsidRPr="00EF57CA">
        <w:rPr>
          <w:rFonts w:ascii="Times New Roman" w:hAnsi="Times New Roman"/>
          <w:sz w:val="24"/>
          <w:szCs w:val="24"/>
        </w:rPr>
        <w:t>2-</w:t>
      </w:r>
      <w:r w:rsidRPr="00EF57CA">
        <w:rPr>
          <w:rFonts w:ascii="Times New Roman" w:hAnsi="Times New Roman"/>
          <w:b/>
          <w:sz w:val="24"/>
          <w:szCs w:val="24"/>
          <w:lang w:val="fr-ML"/>
        </w:rPr>
        <w:t>7</w:t>
      </w:r>
      <w:r w:rsidR="00552CAE">
        <w:rPr>
          <w:rFonts w:ascii="Times New Roman" w:hAnsi="Times New Roman"/>
          <w:b/>
          <w:sz w:val="24"/>
          <w:szCs w:val="24"/>
          <w:lang w:val="fr-ML"/>
        </w:rPr>
        <w:t xml:space="preserve"> </w:t>
      </w:r>
      <w:r w:rsidRPr="00EF57CA">
        <w:rPr>
          <w:rFonts w:ascii="Times New Roman" w:hAnsi="Times New Roman"/>
          <w:b/>
          <w:sz w:val="24"/>
          <w:szCs w:val="24"/>
        </w:rPr>
        <w:t>Mesurer les progrès réalisés et les obstacles qui butent la mise en œuvre de la Norme ITIE :</w:t>
      </w:r>
      <w:bookmarkEnd w:id="24"/>
      <w:bookmarkEnd w:id="25"/>
    </w:p>
    <w:p w14:paraId="4CD051CE" w14:textId="4F640C35" w:rsidR="00C62C5E" w:rsidRPr="00552CAE" w:rsidRDefault="00C62C5E" w:rsidP="00552CAE">
      <w:pPr>
        <w:pStyle w:val="Paragraphedeliste"/>
        <w:numPr>
          <w:ilvl w:val="0"/>
          <w:numId w:val="7"/>
        </w:numPr>
        <w:jc w:val="both"/>
        <w:rPr>
          <w:rFonts w:ascii="Times New Roman" w:hAnsi="Times New Roman" w:cs="Times New Roman"/>
          <w:sz w:val="24"/>
          <w:szCs w:val="24"/>
        </w:rPr>
      </w:pPr>
      <w:r w:rsidRPr="00552CAE">
        <w:rPr>
          <w:rFonts w:ascii="Times New Roman" w:hAnsi="Times New Roman" w:cs="Times New Roman"/>
          <w:sz w:val="24"/>
          <w:szCs w:val="24"/>
        </w:rPr>
        <w:t xml:space="preserve">Le </w:t>
      </w:r>
      <w:r w:rsidR="00FD0455" w:rsidRPr="00552CAE">
        <w:rPr>
          <w:rFonts w:ascii="Times New Roman" w:hAnsi="Times New Roman" w:cs="Times New Roman"/>
          <w:sz w:val="24"/>
          <w:szCs w:val="24"/>
        </w:rPr>
        <w:t>rapport annuel d’avancement 2018</w:t>
      </w:r>
      <w:r w:rsidRPr="00552CAE">
        <w:rPr>
          <w:rFonts w:ascii="Times New Roman" w:hAnsi="Times New Roman" w:cs="Times New Roman"/>
          <w:sz w:val="24"/>
          <w:szCs w:val="24"/>
        </w:rPr>
        <w:t xml:space="preserve"> a été produit et publié dans le délai, ce rapport a permis d’évaluer les progrès réalisés et d’identifier les obstacles à la mise en œuvre du processus </w:t>
      </w:r>
      <w:r w:rsidR="00550D90" w:rsidRPr="00552CAE">
        <w:rPr>
          <w:rFonts w:ascii="Times New Roman" w:hAnsi="Times New Roman" w:cs="Times New Roman"/>
          <w:sz w:val="24"/>
          <w:szCs w:val="24"/>
        </w:rPr>
        <w:t>ITIE</w:t>
      </w:r>
      <w:r w:rsidR="00552CAE">
        <w:rPr>
          <w:rFonts w:ascii="Times New Roman" w:hAnsi="Times New Roman" w:cs="Times New Roman"/>
          <w:sz w:val="24"/>
          <w:szCs w:val="24"/>
        </w:rPr>
        <w:t> ;</w:t>
      </w:r>
    </w:p>
    <w:p w14:paraId="6EDF2AC4" w14:textId="20C10238" w:rsidR="00FD0455" w:rsidRPr="00552CAE" w:rsidRDefault="00FD0455" w:rsidP="00552CAE">
      <w:pPr>
        <w:pStyle w:val="Paragraphedeliste"/>
        <w:numPr>
          <w:ilvl w:val="0"/>
          <w:numId w:val="7"/>
        </w:numPr>
        <w:jc w:val="both"/>
        <w:rPr>
          <w:rFonts w:ascii="Times New Roman" w:hAnsi="Times New Roman" w:cs="Times New Roman"/>
          <w:sz w:val="24"/>
          <w:szCs w:val="24"/>
        </w:rPr>
      </w:pPr>
      <w:r w:rsidRPr="00552CAE">
        <w:rPr>
          <w:rFonts w:ascii="Times New Roman" w:hAnsi="Times New Roman" w:cs="Times New Roman"/>
          <w:sz w:val="24"/>
          <w:szCs w:val="24"/>
        </w:rPr>
        <w:t xml:space="preserve">Le lancement de l’étude sur l’évaluation de l’impact de la mise en œuvre de l’ITIE au </w:t>
      </w:r>
      <w:r w:rsidR="00550D90" w:rsidRPr="00552CAE">
        <w:rPr>
          <w:rFonts w:ascii="Times New Roman" w:hAnsi="Times New Roman" w:cs="Times New Roman"/>
          <w:sz w:val="24"/>
          <w:szCs w:val="24"/>
        </w:rPr>
        <w:t>Mali.</w:t>
      </w:r>
    </w:p>
    <w:p w14:paraId="0278A6BB" w14:textId="77777777" w:rsidR="00C62C5E" w:rsidRPr="00EF57CA" w:rsidRDefault="00C62C5E" w:rsidP="00C62C5E">
      <w:pPr>
        <w:pStyle w:val="Titre2"/>
        <w:rPr>
          <w:rFonts w:ascii="Times New Roman" w:hAnsi="Times New Roman"/>
          <w:b/>
          <w:sz w:val="24"/>
          <w:szCs w:val="24"/>
        </w:rPr>
      </w:pPr>
      <w:bookmarkStart w:id="26" w:name="_Toc521589448"/>
      <w:bookmarkStart w:id="27" w:name="_Toc12452630"/>
      <w:r w:rsidRPr="00EF57CA">
        <w:rPr>
          <w:rFonts w:ascii="Times New Roman" w:hAnsi="Times New Roman"/>
          <w:b/>
          <w:sz w:val="24"/>
          <w:szCs w:val="24"/>
        </w:rPr>
        <w:t>2-</w:t>
      </w:r>
      <w:r w:rsidRPr="00EF57CA">
        <w:rPr>
          <w:rFonts w:ascii="Times New Roman" w:hAnsi="Times New Roman"/>
          <w:b/>
          <w:sz w:val="24"/>
          <w:szCs w:val="24"/>
          <w:lang w:val="fr-ML"/>
        </w:rPr>
        <w:t>8</w:t>
      </w:r>
      <w:r w:rsidR="00EB3F40" w:rsidRPr="00EF57CA">
        <w:rPr>
          <w:rFonts w:ascii="Times New Roman" w:hAnsi="Times New Roman"/>
          <w:b/>
          <w:sz w:val="24"/>
          <w:szCs w:val="24"/>
          <w:lang w:val="fr-ML"/>
        </w:rPr>
        <w:t xml:space="preserve"> </w:t>
      </w:r>
      <w:r w:rsidRPr="00EF57CA">
        <w:rPr>
          <w:rFonts w:ascii="Times New Roman" w:hAnsi="Times New Roman"/>
          <w:b/>
          <w:sz w:val="24"/>
          <w:szCs w:val="24"/>
        </w:rPr>
        <w:t>Améliorer la gestion du revenu infranational</w:t>
      </w:r>
      <w:bookmarkEnd w:id="26"/>
      <w:bookmarkEnd w:id="27"/>
      <w:r w:rsidRPr="00EF57CA">
        <w:rPr>
          <w:rFonts w:ascii="Times New Roman" w:hAnsi="Times New Roman"/>
          <w:b/>
          <w:sz w:val="24"/>
          <w:szCs w:val="24"/>
        </w:rPr>
        <w:t> </w:t>
      </w:r>
    </w:p>
    <w:p w14:paraId="69A0FB6B" w14:textId="239A112F" w:rsidR="00C62C5E" w:rsidRPr="00EF57CA" w:rsidRDefault="00552CAE" w:rsidP="00C62C5E">
      <w:pPr>
        <w:jc w:val="both"/>
        <w:rPr>
          <w:rFonts w:ascii="Times New Roman" w:hAnsi="Times New Roman" w:cs="Times New Roman"/>
          <w:sz w:val="24"/>
          <w:szCs w:val="24"/>
        </w:rPr>
      </w:pPr>
      <w:r>
        <w:rPr>
          <w:rFonts w:ascii="Times New Roman" w:hAnsi="Times New Roman" w:cs="Times New Roman"/>
          <w:sz w:val="24"/>
          <w:szCs w:val="24"/>
        </w:rPr>
        <w:t>Aucun rapport ITIE n’a été publié en 2019 pouvant nous permettre d’identifier le niveau d’amélioration de la gestion du revenu infranational</w:t>
      </w:r>
      <w:r w:rsidR="00C62C5E" w:rsidRPr="00EF57CA">
        <w:rPr>
          <w:rFonts w:ascii="Times New Roman" w:hAnsi="Times New Roman" w:cs="Times New Roman"/>
          <w:sz w:val="24"/>
          <w:szCs w:val="24"/>
        </w:rPr>
        <w:t>.</w:t>
      </w:r>
      <w:r w:rsidR="00EB3F40" w:rsidRPr="00EF57CA">
        <w:rPr>
          <w:rFonts w:ascii="Times New Roman" w:hAnsi="Times New Roman" w:cs="Times New Roman"/>
          <w:sz w:val="24"/>
          <w:szCs w:val="24"/>
        </w:rPr>
        <w:t xml:space="preserve"> </w:t>
      </w:r>
      <w:r w:rsidR="00C62C5E" w:rsidRPr="00EF57CA">
        <w:rPr>
          <w:rFonts w:ascii="Times New Roman" w:hAnsi="Times New Roman" w:cs="Times New Roman"/>
          <w:sz w:val="24"/>
          <w:szCs w:val="24"/>
        </w:rPr>
        <w:t xml:space="preserve"> </w:t>
      </w:r>
    </w:p>
    <w:p w14:paraId="5FDA2D82" w14:textId="77777777" w:rsidR="00C62C5E" w:rsidRPr="00EF57CA" w:rsidRDefault="00C62C5E" w:rsidP="00C62C5E">
      <w:pPr>
        <w:pStyle w:val="Titre2"/>
        <w:rPr>
          <w:rFonts w:ascii="Times New Roman" w:hAnsi="Times New Roman"/>
          <w:b/>
          <w:sz w:val="24"/>
          <w:szCs w:val="24"/>
        </w:rPr>
      </w:pPr>
      <w:bookmarkStart w:id="28" w:name="_Toc12452631"/>
      <w:bookmarkStart w:id="29" w:name="_Toc521589449"/>
      <w:r w:rsidRPr="00EF57CA">
        <w:rPr>
          <w:rFonts w:ascii="Times New Roman" w:hAnsi="Times New Roman"/>
          <w:b/>
          <w:sz w:val="24"/>
          <w:szCs w:val="24"/>
        </w:rPr>
        <w:t>2-9 Déconcentrer l’ITIE-Mali :</w:t>
      </w:r>
      <w:bookmarkEnd w:id="28"/>
    </w:p>
    <w:p w14:paraId="5010CBD0" w14:textId="77777777" w:rsidR="00C62C5E" w:rsidRPr="00EF57CA" w:rsidRDefault="00C62C5E" w:rsidP="00C62C5E">
      <w:pPr>
        <w:pStyle w:val="Titre2"/>
        <w:rPr>
          <w:rFonts w:ascii="Times New Roman" w:hAnsi="Times New Roman"/>
          <w:b/>
          <w:color w:val="auto"/>
          <w:sz w:val="24"/>
          <w:szCs w:val="24"/>
          <w:lang w:val="fr-ML"/>
        </w:rPr>
      </w:pPr>
      <w:r w:rsidRPr="00EF57CA">
        <w:rPr>
          <w:rFonts w:ascii="Times New Roman" w:hAnsi="Times New Roman"/>
          <w:color w:val="auto"/>
          <w:sz w:val="24"/>
          <w:szCs w:val="24"/>
        </w:rPr>
        <w:t> </w:t>
      </w:r>
      <w:bookmarkStart w:id="30" w:name="_Toc12452632"/>
      <w:r w:rsidRPr="00EF57CA">
        <w:rPr>
          <w:rFonts w:ascii="Times New Roman" w:hAnsi="Times New Roman"/>
          <w:color w:val="auto"/>
          <w:sz w:val="24"/>
          <w:szCs w:val="24"/>
          <w:lang w:val="fr-ML"/>
        </w:rPr>
        <w:t>Le Comité de Pilotage a demandé de mener plus de réflexion sur le format à adopter sur le processus de déconcentration de l’ITIE au Mali.</w:t>
      </w:r>
      <w:bookmarkEnd w:id="30"/>
      <w:r w:rsidRPr="00EF57CA">
        <w:rPr>
          <w:rFonts w:ascii="Times New Roman" w:hAnsi="Times New Roman"/>
          <w:color w:val="auto"/>
          <w:sz w:val="24"/>
          <w:szCs w:val="24"/>
          <w:lang w:val="fr-ML"/>
        </w:rPr>
        <w:t xml:space="preserve"> </w:t>
      </w:r>
    </w:p>
    <w:p w14:paraId="3A50FBD1" w14:textId="0E748DB1" w:rsidR="00C62C5E" w:rsidRPr="00B93364" w:rsidRDefault="00C62C5E" w:rsidP="00B93364">
      <w:pPr>
        <w:pStyle w:val="Titre2"/>
        <w:rPr>
          <w:rFonts w:ascii="Times New Roman" w:hAnsi="Times New Roman"/>
          <w:sz w:val="24"/>
          <w:szCs w:val="24"/>
          <w:lang w:val="fr-ML"/>
        </w:rPr>
      </w:pPr>
      <w:bookmarkStart w:id="31" w:name="_Toc12452633"/>
      <w:r w:rsidRPr="00EF57CA">
        <w:rPr>
          <w:rFonts w:ascii="Times New Roman" w:hAnsi="Times New Roman"/>
          <w:b/>
          <w:sz w:val="24"/>
          <w:szCs w:val="24"/>
        </w:rPr>
        <w:t>2-10 Mettre en œuvre le plan de communication</w:t>
      </w:r>
      <w:r w:rsidRPr="00EF57CA">
        <w:rPr>
          <w:rFonts w:ascii="Times New Roman" w:hAnsi="Times New Roman"/>
          <w:sz w:val="24"/>
          <w:szCs w:val="24"/>
        </w:rPr>
        <w:t> </w:t>
      </w:r>
      <w:r w:rsidRPr="00EF57CA">
        <w:rPr>
          <w:rFonts w:ascii="Times New Roman" w:hAnsi="Times New Roman"/>
          <w:sz w:val="24"/>
          <w:szCs w:val="24"/>
          <w:lang w:val="fr-ML"/>
        </w:rPr>
        <w:t>:</w:t>
      </w:r>
      <w:bookmarkEnd w:id="31"/>
      <w:r w:rsidRPr="00EF57CA">
        <w:rPr>
          <w:rFonts w:ascii="Times New Roman" w:hAnsi="Times New Roman"/>
          <w:sz w:val="24"/>
          <w:szCs w:val="24"/>
          <w:lang w:val="fr-ML"/>
        </w:rPr>
        <w:t xml:space="preserve"> </w:t>
      </w:r>
    </w:p>
    <w:p w14:paraId="4FD94A6E" w14:textId="48C8A66B" w:rsidR="00C62C5E" w:rsidRDefault="00C62C5E" w:rsidP="00C62C5E">
      <w:pPr>
        <w:rPr>
          <w:rFonts w:ascii="Times New Roman" w:hAnsi="Times New Roman" w:cs="Times New Roman"/>
          <w:sz w:val="24"/>
          <w:szCs w:val="24"/>
        </w:rPr>
      </w:pPr>
      <w:r w:rsidRPr="00EF57CA">
        <w:rPr>
          <w:rFonts w:ascii="Times New Roman" w:hAnsi="Times New Roman" w:cs="Times New Roman"/>
          <w:sz w:val="24"/>
          <w:szCs w:val="24"/>
        </w:rPr>
        <w:t xml:space="preserve"> - </w:t>
      </w:r>
      <w:r w:rsidR="00B93364">
        <w:rPr>
          <w:rFonts w:ascii="Times New Roman" w:hAnsi="Times New Roman" w:cs="Times New Roman"/>
          <w:sz w:val="24"/>
          <w:szCs w:val="24"/>
        </w:rPr>
        <w:t>l’animation du</w:t>
      </w:r>
      <w:r w:rsidRPr="00EF57CA">
        <w:rPr>
          <w:rFonts w:ascii="Times New Roman" w:hAnsi="Times New Roman" w:cs="Times New Roman"/>
          <w:sz w:val="24"/>
          <w:szCs w:val="24"/>
        </w:rPr>
        <w:t xml:space="preserve"> club de débat universitaire</w:t>
      </w:r>
      <w:r w:rsidR="00B93364">
        <w:rPr>
          <w:rFonts w:ascii="Times New Roman" w:hAnsi="Times New Roman" w:cs="Times New Roman"/>
          <w:sz w:val="24"/>
          <w:szCs w:val="24"/>
        </w:rPr>
        <w:t xml:space="preserve"> de</w:t>
      </w:r>
      <w:r w:rsidRPr="00EF57CA">
        <w:rPr>
          <w:rFonts w:ascii="Times New Roman" w:hAnsi="Times New Roman" w:cs="Times New Roman"/>
          <w:sz w:val="24"/>
          <w:szCs w:val="24"/>
        </w:rPr>
        <w:t xml:space="preserve"> l’Université Privée Ahmed BABA de Bamako avec l’appui technique et financier du PAGIE/GIZ</w:t>
      </w:r>
      <w:r w:rsidR="00B93364">
        <w:rPr>
          <w:rFonts w:ascii="Times New Roman" w:hAnsi="Times New Roman" w:cs="Times New Roman"/>
          <w:sz w:val="24"/>
          <w:szCs w:val="24"/>
        </w:rPr>
        <w:t> ;</w:t>
      </w:r>
    </w:p>
    <w:p w14:paraId="54A53D4C" w14:textId="3D8D9FA3" w:rsidR="00B93364" w:rsidRPr="00EF57CA" w:rsidRDefault="00B93364" w:rsidP="00C62C5E">
      <w:pPr>
        <w:rPr>
          <w:rFonts w:ascii="Times New Roman" w:hAnsi="Times New Roman" w:cs="Times New Roman"/>
          <w:sz w:val="24"/>
          <w:szCs w:val="24"/>
        </w:rPr>
      </w:pPr>
      <w:r>
        <w:rPr>
          <w:rFonts w:ascii="Times New Roman" w:hAnsi="Times New Roman" w:cs="Times New Roman"/>
          <w:sz w:val="24"/>
          <w:szCs w:val="24"/>
        </w:rPr>
        <w:lastRenderedPageBreak/>
        <w:t>- la création et l’animation du club de débat universitaire de l’Université de Droit Privé (FDPRI) ;</w:t>
      </w:r>
    </w:p>
    <w:p w14:paraId="5E093F11" w14:textId="7D31FD50" w:rsidR="00C62C5E" w:rsidRPr="00EF57CA" w:rsidRDefault="00C62C5E" w:rsidP="00C62C5E">
      <w:pPr>
        <w:rPr>
          <w:rFonts w:ascii="Times New Roman" w:hAnsi="Times New Roman" w:cs="Times New Roman"/>
          <w:sz w:val="24"/>
          <w:szCs w:val="24"/>
        </w:rPr>
      </w:pPr>
      <w:r w:rsidRPr="00EF57CA">
        <w:rPr>
          <w:rFonts w:ascii="Times New Roman" w:hAnsi="Times New Roman" w:cs="Times New Roman"/>
          <w:sz w:val="24"/>
          <w:szCs w:val="24"/>
        </w:rPr>
        <w:t xml:space="preserve">-  L’élaboration du premier bulletin d’information trimestriel sur l’ITIE-Mali ; </w:t>
      </w:r>
    </w:p>
    <w:p w14:paraId="23C5589A" w14:textId="77777777" w:rsidR="00C62C5E" w:rsidRPr="00EF57CA" w:rsidRDefault="00C62C5E" w:rsidP="00C62C5E">
      <w:pPr>
        <w:rPr>
          <w:rFonts w:ascii="Times New Roman" w:hAnsi="Times New Roman" w:cs="Times New Roman"/>
          <w:sz w:val="24"/>
          <w:szCs w:val="24"/>
        </w:rPr>
      </w:pPr>
      <w:r w:rsidRPr="00EF57CA">
        <w:rPr>
          <w:rFonts w:ascii="Times New Roman" w:hAnsi="Times New Roman" w:cs="Times New Roman"/>
          <w:sz w:val="24"/>
          <w:szCs w:val="24"/>
        </w:rPr>
        <w:t>- la mise à jour du site web de l’ITIE-Mali ;</w:t>
      </w:r>
    </w:p>
    <w:p w14:paraId="39D4DE46" w14:textId="2A2B3867" w:rsidR="00C62C5E" w:rsidRDefault="00C62C5E" w:rsidP="00C62C5E">
      <w:pPr>
        <w:rPr>
          <w:rFonts w:ascii="Times New Roman" w:hAnsi="Times New Roman" w:cs="Times New Roman"/>
          <w:sz w:val="24"/>
          <w:szCs w:val="24"/>
        </w:rPr>
      </w:pPr>
      <w:r w:rsidRPr="00EF57CA">
        <w:rPr>
          <w:rFonts w:ascii="Times New Roman" w:hAnsi="Times New Roman" w:cs="Times New Roman"/>
          <w:sz w:val="24"/>
          <w:szCs w:val="24"/>
        </w:rPr>
        <w:t>- la publication des activités du comité de pilotage et du Secrétariat Permanent sur les réseaux sociaux de l’ITIE-Mali</w:t>
      </w:r>
      <w:r w:rsidR="00B93364">
        <w:rPr>
          <w:rFonts w:ascii="Times New Roman" w:hAnsi="Times New Roman" w:cs="Times New Roman"/>
          <w:sz w:val="24"/>
          <w:szCs w:val="24"/>
        </w:rPr>
        <w:t> ;</w:t>
      </w:r>
    </w:p>
    <w:p w14:paraId="623B6DCC" w14:textId="72BABE84" w:rsidR="00EB7CB6" w:rsidRPr="00EF57CA" w:rsidRDefault="00B93364" w:rsidP="00C62C5E">
      <w:pPr>
        <w:rPr>
          <w:rFonts w:ascii="Times New Roman" w:hAnsi="Times New Roman" w:cs="Times New Roman"/>
          <w:sz w:val="24"/>
          <w:szCs w:val="24"/>
          <w:lang w:val="fr-ML"/>
        </w:rPr>
      </w:pPr>
      <w:r>
        <w:rPr>
          <w:rFonts w:ascii="Times New Roman" w:hAnsi="Times New Roman" w:cs="Times New Roman"/>
          <w:sz w:val="24"/>
          <w:szCs w:val="24"/>
        </w:rPr>
        <w:t>- Elaboration et validation de la stratégie de communication de l’ITIE-Mali</w:t>
      </w:r>
      <w:r w:rsidR="00EB7CB6">
        <w:rPr>
          <w:rFonts w:ascii="Times New Roman" w:hAnsi="Times New Roman" w:cs="Times New Roman"/>
          <w:sz w:val="24"/>
          <w:szCs w:val="24"/>
        </w:rPr>
        <w:t xml:space="preserve"> assortie des plans triennal et annuel de communication.</w:t>
      </w:r>
    </w:p>
    <w:p w14:paraId="365FF2DB" w14:textId="77777777" w:rsidR="00C62C5E" w:rsidRPr="00EF57CA" w:rsidRDefault="00C62C5E" w:rsidP="00C62C5E">
      <w:pPr>
        <w:pStyle w:val="Titre2"/>
        <w:rPr>
          <w:rFonts w:ascii="Times New Roman" w:hAnsi="Times New Roman"/>
          <w:b/>
          <w:sz w:val="24"/>
          <w:szCs w:val="24"/>
        </w:rPr>
      </w:pPr>
      <w:bookmarkStart w:id="32" w:name="_Toc12452634"/>
      <w:r w:rsidRPr="00EF57CA">
        <w:rPr>
          <w:rFonts w:ascii="Times New Roman" w:hAnsi="Times New Roman"/>
          <w:b/>
          <w:sz w:val="24"/>
          <w:szCs w:val="24"/>
        </w:rPr>
        <w:t>2-11 Mettre en œuvre la politique de données ouvertes :</w:t>
      </w:r>
      <w:bookmarkEnd w:id="32"/>
      <w:r w:rsidRPr="00EF57CA">
        <w:rPr>
          <w:rFonts w:ascii="Times New Roman" w:hAnsi="Times New Roman"/>
          <w:b/>
          <w:sz w:val="24"/>
          <w:szCs w:val="24"/>
        </w:rPr>
        <w:t xml:space="preserve"> </w:t>
      </w:r>
    </w:p>
    <w:p w14:paraId="19F483B8" w14:textId="30070B51" w:rsidR="00C62C5E" w:rsidRDefault="00EB7CB6" w:rsidP="00EB7CB6">
      <w:pPr>
        <w:pStyle w:val="Paragraphedeliste"/>
        <w:numPr>
          <w:ilvl w:val="0"/>
          <w:numId w:val="7"/>
        </w:numPr>
        <w:rPr>
          <w:rFonts w:ascii="Times New Roman" w:hAnsi="Times New Roman" w:cs="Times New Roman"/>
          <w:sz w:val="24"/>
          <w:szCs w:val="24"/>
        </w:rPr>
      </w:pPr>
      <w:r w:rsidRPr="00EB7CB6">
        <w:rPr>
          <w:rFonts w:ascii="Times New Roman" w:hAnsi="Times New Roman" w:cs="Times New Roman"/>
          <w:sz w:val="24"/>
          <w:szCs w:val="24"/>
        </w:rPr>
        <w:t>L</w:t>
      </w:r>
      <w:r w:rsidR="00C62C5E" w:rsidRPr="00EB7CB6">
        <w:rPr>
          <w:rFonts w:ascii="Times New Roman" w:hAnsi="Times New Roman" w:cs="Times New Roman"/>
          <w:sz w:val="24"/>
          <w:szCs w:val="24"/>
        </w:rPr>
        <w:t>a publication des informations du secteur minier sur les référentiels du MCAS et OGAS</w:t>
      </w:r>
      <w:r w:rsidRPr="00EB7CB6">
        <w:rPr>
          <w:rFonts w:ascii="Times New Roman" w:hAnsi="Times New Roman" w:cs="Times New Roman"/>
          <w:sz w:val="24"/>
          <w:szCs w:val="24"/>
        </w:rPr>
        <w:t xml:space="preserve"> ont continué en 2019 ;</w:t>
      </w:r>
    </w:p>
    <w:p w14:paraId="4D462255" w14:textId="2BC330C8" w:rsidR="00EB7CB6" w:rsidRPr="00200416" w:rsidRDefault="00EB7CB6" w:rsidP="00C62C5E">
      <w:pPr>
        <w:pStyle w:val="Paragraphedeliste"/>
        <w:numPr>
          <w:ilvl w:val="0"/>
          <w:numId w:val="7"/>
        </w:numPr>
        <w:rPr>
          <w:rFonts w:ascii="Times New Roman" w:hAnsi="Times New Roman" w:cs="Times New Roman"/>
          <w:sz w:val="24"/>
          <w:szCs w:val="24"/>
        </w:rPr>
      </w:pPr>
      <w:r w:rsidRPr="00200416">
        <w:rPr>
          <w:rFonts w:ascii="Times New Roman" w:hAnsi="Times New Roman" w:cs="Times New Roman"/>
          <w:sz w:val="24"/>
          <w:szCs w:val="24"/>
        </w:rPr>
        <w:t>A d</w:t>
      </w:r>
      <w:r w:rsidR="00200416">
        <w:rPr>
          <w:rFonts w:ascii="Times New Roman" w:hAnsi="Times New Roman" w:cs="Times New Roman"/>
          <w:sz w:val="24"/>
          <w:szCs w:val="24"/>
        </w:rPr>
        <w:t>é</w:t>
      </w:r>
      <w:r w:rsidRPr="00200416">
        <w:rPr>
          <w:rFonts w:ascii="Times New Roman" w:hAnsi="Times New Roman" w:cs="Times New Roman"/>
          <w:sz w:val="24"/>
          <w:szCs w:val="24"/>
        </w:rPr>
        <w:t>faut d</w:t>
      </w:r>
      <w:r w:rsidR="00200416">
        <w:rPr>
          <w:rFonts w:ascii="Times New Roman" w:hAnsi="Times New Roman" w:cs="Times New Roman"/>
          <w:sz w:val="24"/>
          <w:szCs w:val="24"/>
        </w:rPr>
        <w:t>e production de</w:t>
      </w:r>
      <w:r w:rsidRPr="00200416">
        <w:rPr>
          <w:rFonts w:ascii="Times New Roman" w:hAnsi="Times New Roman" w:cs="Times New Roman"/>
          <w:sz w:val="24"/>
          <w:szCs w:val="24"/>
        </w:rPr>
        <w:t xml:space="preserve"> nouveau rapport ITIE en 2019, il n’y a eu de publication des données en format ouvert</w:t>
      </w:r>
      <w:r w:rsidR="00200416">
        <w:rPr>
          <w:rFonts w:ascii="Times New Roman" w:hAnsi="Times New Roman" w:cs="Times New Roman"/>
          <w:sz w:val="24"/>
          <w:szCs w:val="24"/>
        </w:rPr>
        <w:t>.</w:t>
      </w:r>
    </w:p>
    <w:p w14:paraId="155A89C4" w14:textId="77777777" w:rsidR="00C62C5E" w:rsidRPr="00EF57CA" w:rsidRDefault="00C62C5E" w:rsidP="00C62C5E">
      <w:pPr>
        <w:rPr>
          <w:rFonts w:ascii="Times New Roman" w:eastAsia="Times New Roman" w:hAnsi="Times New Roman" w:cs="Times New Roman"/>
          <w:b/>
          <w:color w:val="365F91"/>
          <w:sz w:val="24"/>
          <w:szCs w:val="24"/>
          <w:lang w:val="fr-ML"/>
        </w:rPr>
      </w:pPr>
      <w:r w:rsidRPr="00EF57CA">
        <w:rPr>
          <w:rFonts w:ascii="Times New Roman" w:eastAsia="Times New Roman" w:hAnsi="Times New Roman" w:cs="Times New Roman"/>
          <w:b/>
          <w:color w:val="365F91"/>
          <w:sz w:val="24"/>
          <w:szCs w:val="24"/>
        </w:rPr>
        <w:t>2-12 Mettre en œuvre les activités de Renforcement des capacités :</w:t>
      </w:r>
    </w:p>
    <w:p w14:paraId="358F7E84" w14:textId="04C5CE27" w:rsidR="00C62C5E" w:rsidRPr="00200416" w:rsidRDefault="00200416" w:rsidP="00200416">
      <w:pPr>
        <w:pStyle w:val="Paragraphedeliste"/>
        <w:numPr>
          <w:ilvl w:val="0"/>
          <w:numId w:val="7"/>
        </w:numPr>
        <w:rPr>
          <w:rFonts w:ascii="Times New Roman" w:hAnsi="Times New Roman" w:cs="Times New Roman"/>
          <w:b/>
          <w:sz w:val="24"/>
          <w:szCs w:val="24"/>
        </w:rPr>
      </w:pPr>
      <w:r>
        <w:rPr>
          <w:rFonts w:ascii="Times New Roman" w:hAnsi="Times New Roman" w:cs="Times New Roman"/>
          <w:bCs/>
          <w:sz w:val="24"/>
          <w:szCs w:val="24"/>
        </w:rPr>
        <w:t>La participation du Mali à la conférence mondiale de l’ITIE à Paris ;</w:t>
      </w:r>
    </w:p>
    <w:p w14:paraId="33826577" w14:textId="0B9576A6" w:rsidR="00200416" w:rsidRPr="00200416" w:rsidRDefault="00200416" w:rsidP="00200416">
      <w:pPr>
        <w:pStyle w:val="Paragraphedeliste"/>
        <w:numPr>
          <w:ilvl w:val="0"/>
          <w:numId w:val="7"/>
        </w:numPr>
        <w:rPr>
          <w:rFonts w:ascii="Times New Roman" w:hAnsi="Times New Roman" w:cs="Times New Roman"/>
          <w:b/>
          <w:sz w:val="24"/>
          <w:szCs w:val="24"/>
        </w:rPr>
      </w:pPr>
      <w:r w:rsidRPr="00EF57CA">
        <w:rPr>
          <w:rFonts w:ascii="Times New Roman" w:hAnsi="Times New Roman" w:cs="Times New Roman"/>
          <w:sz w:val="24"/>
          <w:szCs w:val="24"/>
        </w:rPr>
        <w:t xml:space="preserve">Participation à la réunion d’échanges des Experts des Administrations des Mines, des représentants des structures ITIE, des Chambres des Mines, des organisations du processus de </w:t>
      </w:r>
      <w:proofErr w:type="spellStart"/>
      <w:r w:rsidRPr="00EF57CA">
        <w:rPr>
          <w:rFonts w:ascii="Times New Roman" w:hAnsi="Times New Roman" w:cs="Times New Roman"/>
          <w:sz w:val="24"/>
          <w:szCs w:val="24"/>
        </w:rPr>
        <w:t>Kimberlin</w:t>
      </w:r>
      <w:proofErr w:type="spellEnd"/>
      <w:r w:rsidRPr="00EF57CA">
        <w:rPr>
          <w:rFonts w:ascii="Times New Roman" w:hAnsi="Times New Roman" w:cs="Times New Roman"/>
          <w:sz w:val="24"/>
          <w:szCs w:val="24"/>
        </w:rPr>
        <w:t xml:space="preserve"> et des Organisations de la Société Civile organisée par l’Union Economique et Monétaire Ouest Africain  (UEMOA) à Ouagadougou</w:t>
      </w:r>
      <w:r>
        <w:rPr>
          <w:rFonts w:ascii="Times New Roman" w:hAnsi="Times New Roman" w:cs="Times New Roman"/>
          <w:sz w:val="24"/>
          <w:szCs w:val="24"/>
        </w:rPr>
        <w:t>.</w:t>
      </w:r>
    </w:p>
    <w:p w14:paraId="5CF55AC1" w14:textId="6B9CEB43" w:rsidR="00C62C5E" w:rsidRPr="00EF57CA" w:rsidRDefault="00C62C5E" w:rsidP="00C62C5E">
      <w:pPr>
        <w:pStyle w:val="Titre2"/>
        <w:rPr>
          <w:rFonts w:ascii="Times New Roman" w:hAnsi="Times New Roman"/>
          <w:b/>
          <w:sz w:val="24"/>
          <w:szCs w:val="24"/>
          <w:lang w:val="fr-ML"/>
        </w:rPr>
      </w:pPr>
      <w:bookmarkStart w:id="33" w:name="_Toc12452635"/>
      <w:bookmarkStart w:id="34" w:name="_Toc521589452"/>
      <w:bookmarkEnd w:id="29"/>
      <w:r w:rsidRPr="00EF57CA">
        <w:rPr>
          <w:rFonts w:ascii="Times New Roman" w:hAnsi="Times New Roman"/>
          <w:b/>
          <w:sz w:val="24"/>
          <w:szCs w:val="24"/>
        </w:rPr>
        <w:t>2-1</w:t>
      </w:r>
      <w:r w:rsidRPr="00EF57CA">
        <w:rPr>
          <w:rFonts w:ascii="Times New Roman" w:hAnsi="Times New Roman"/>
          <w:b/>
          <w:sz w:val="24"/>
          <w:szCs w:val="24"/>
          <w:lang w:val="fr-ML"/>
        </w:rPr>
        <w:t>3</w:t>
      </w:r>
      <w:r w:rsidR="00EF3A36">
        <w:rPr>
          <w:rFonts w:ascii="Times New Roman" w:hAnsi="Times New Roman"/>
          <w:b/>
          <w:sz w:val="24"/>
          <w:szCs w:val="24"/>
          <w:lang w:val="fr-ML"/>
        </w:rPr>
        <w:t xml:space="preserve"> </w:t>
      </w:r>
      <w:r w:rsidRPr="00EF57CA">
        <w:rPr>
          <w:rFonts w:ascii="Times New Roman" w:hAnsi="Times New Roman"/>
          <w:sz w:val="24"/>
          <w:szCs w:val="24"/>
        </w:rPr>
        <w:t>Assurer le fonctionnement adéquat du secrétariat permanent </w:t>
      </w:r>
      <w:r w:rsidRPr="00EF57CA">
        <w:rPr>
          <w:rFonts w:ascii="Times New Roman" w:hAnsi="Times New Roman"/>
          <w:sz w:val="24"/>
          <w:szCs w:val="24"/>
          <w:lang w:val="fr-ML"/>
        </w:rPr>
        <w:t>:</w:t>
      </w:r>
      <w:bookmarkEnd w:id="33"/>
      <w:r w:rsidRPr="00EF57CA">
        <w:rPr>
          <w:rFonts w:ascii="Times New Roman" w:hAnsi="Times New Roman"/>
          <w:sz w:val="24"/>
          <w:szCs w:val="24"/>
          <w:lang w:val="fr-ML"/>
        </w:rPr>
        <w:t xml:space="preserve"> </w:t>
      </w:r>
      <w:r w:rsidRPr="00EF57CA">
        <w:rPr>
          <w:rFonts w:ascii="Times New Roman" w:hAnsi="Times New Roman"/>
          <w:sz w:val="24"/>
          <w:szCs w:val="24"/>
        </w:rPr>
        <w:t> </w:t>
      </w:r>
    </w:p>
    <w:p w14:paraId="4BA77EEC" w14:textId="77777777" w:rsidR="00C62C5E" w:rsidRPr="00EF57CA" w:rsidRDefault="00C62C5E" w:rsidP="00C62C5E">
      <w:pPr>
        <w:pStyle w:val="Titre2"/>
        <w:rPr>
          <w:rFonts w:ascii="Times New Roman" w:hAnsi="Times New Roman"/>
          <w:bCs/>
          <w:color w:val="auto"/>
          <w:sz w:val="24"/>
          <w:szCs w:val="24"/>
          <w:lang w:val="fr-ML"/>
        </w:rPr>
      </w:pPr>
      <w:bookmarkStart w:id="35" w:name="_Toc12452636"/>
      <w:r w:rsidRPr="00EF57CA">
        <w:rPr>
          <w:rFonts w:ascii="Times New Roman" w:hAnsi="Times New Roman"/>
          <w:bCs/>
          <w:color w:val="auto"/>
          <w:sz w:val="24"/>
          <w:szCs w:val="24"/>
          <w:lang w:val="fr-ML"/>
        </w:rPr>
        <w:t>-  la dotation en équipement bureautique, informatique et en carburant ;</w:t>
      </w:r>
      <w:bookmarkEnd w:id="35"/>
    </w:p>
    <w:p w14:paraId="73BCF148" w14:textId="77777777" w:rsidR="00C62C5E" w:rsidRPr="00EF57CA" w:rsidRDefault="00C62C5E" w:rsidP="00C62C5E">
      <w:pPr>
        <w:pStyle w:val="Titre2"/>
        <w:rPr>
          <w:rFonts w:ascii="Times New Roman" w:hAnsi="Times New Roman"/>
          <w:bCs/>
          <w:color w:val="auto"/>
          <w:sz w:val="24"/>
          <w:szCs w:val="24"/>
          <w:lang w:val="fr-ML"/>
        </w:rPr>
      </w:pPr>
      <w:bookmarkStart w:id="36" w:name="_Toc12452637"/>
      <w:r w:rsidRPr="00EF57CA">
        <w:rPr>
          <w:rFonts w:ascii="Times New Roman" w:hAnsi="Times New Roman"/>
          <w:bCs/>
          <w:color w:val="auto"/>
          <w:sz w:val="24"/>
          <w:szCs w:val="24"/>
          <w:lang w:val="fr-ML"/>
        </w:rPr>
        <w:t>- le paiement de salaire et accessoire du personnel ;</w:t>
      </w:r>
      <w:bookmarkEnd w:id="36"/>
    </w:p>
    <w:p w14:paraId="32815749" w14:textId="77777777" w:rsidR="00C62C5E" w:rsidRPr="00EF57CA" w:rsidRDefault="00C62C5E" w:rsidP="00C62C5E">
      <w:pPr>
        <w:rPr>
          <w:rFonts w:ascii="Times New Roman" w:eastAsia="Times New Roman" w:hAnsi="Times New Roman" w:cs="Times New Roman"/>
          <w:bCs/>
          <w:sz w:val="24"/>
          <w:szCs w:val="24"/>
          <w:lang w:val="fr-ML"/>
        </w:rPr>
      </w:pPr>
      <w:r w:rsidRPr="00EF57CA">
        <w:rPr>
          <w:rFonts w:ascii="Times New Roman" w:eastAsia="Times New Roman" w:hAnsi="Times New Roman" w:cs="Times New Roman"/>
          <w:bCs/>
          <w:sz w:val="24"/>
          <w:szCs w:val="24"/>
          <w:lang w:val="fr-ML"/>
        </w:rPr>
        <w:t>- l’abonnement de la connexion internet ;</w:t>
      </w:r>
    </w:p>
    <w:p w14:paraId="26FE5660" w14:textId="77777777" w:rsidR="00C62C5E" w:rsidRPr="00EF57CA" w:rsidRDefault="00C62C5E" w:rsidP="00C62C5E">
      <w:pPr>
        <w:pStyle w:val="Titre2"/>
        <w:rPr>
          <w:rFonts w:ascii="Times New Roman" w:hAnsi="Times New Roman"/>
          <w:bCs/>
          <w:color w:val="auto"/>
          <w:sz w:val="24"/>
          <w:szCs w:val="24"/>
          <w:lang w:val="fr-ML"/>
        </w:rPr>
      </w:pPr>
      <w:bookmarkStart w:id="37" w:name="_Toc12452638"/>
      <w:r w:rsidRPr="00EF57CA">
        <w:rPr>
          <w:rFonts w:ascii="Times New Roman" w:hAnsi="Times New Roman"/>
          <w:bCs/>
          <w:color w:val="auto"/>
          <w:sz w:val="24"/>
          <w:szCs w:val="24"/>
          <w:lang w:val="fr-ML"/>
        </w:rPr>
        <w:t>- l’entretien des locaux et des matériels roulants.</w:t>
      </w:r>
      <w:bookmarkEnd w:id="37"/>
      <w:r w:rsidRPr="00EF57CA">
        <w:rPr>
          <w:rFonts w:ascii="Times New Roman" w:hAnsi="Times New Roman"/>
          <w:bCs/>
          <w:color w:val="auto"/>
          <w:sz w:val="24"/>
          <w:szCs w:val="24"/>
          <w:lang w:val="fr-ML"/>
        </w:rPr>
        <w:t xml:space="preserve">  </w:t>
      </w:r>
      <w:bookmarkEnd w:id="34"/>
    </w:p>
    <w:p w14:paraId="064465F6" w14:textId="77777777" w:rsidR="00C62C5E" w:rsidRPr="00EF57CA" w:rsidRDefault="00C62C5E" w:rsidP="00C62C5E">
      <w:pPr>
        <w:jc w:val="both"/>
        <w:rPr>
          <w:rFonts w:ascii="Times New Roman" w:hAnsi="Times New Roman" w:cs="Times New Roman"/>
          <w:sz w:val="24"/>
          <w:szCs w:val="24"/>
        </w:rPr>
      </w:pPr>
      <w:r w:rsidRPr="00EF57CA">
        <w:rPr>
          <w:rFonts w:ascii="Times New Roman" w:hAnsi="Times New Roman" w:cs="Times New Roman"/>
          <w:sz w:val="24"/>
          <w:szCs w:val="24"/>
        </w:rPr>
        <w:t xml:space="preserve">L’évaluation de l’exécution de </w:t>
      </w:r>
      <w:r w:rsidR="00550D90" w:rsidRPr="00EF57CA">
        <w:rPr>
          <w:rFonts w:ascii="Times New Roman" w:hAnsi="Times New Roman" w:cs="Times New Roman"/>
          <w:sz w:val="24"/>
          <w:szCs w:val="24"/>
        </w:rPr>
        <w:t>ce plan</w:t>
      </w:r>
      <w:r w:rsidRPr="00EF57CA">
        <w:rPr>
          <w:rFonts w:ascii="Times New Roman" w:hAnsi="Times New Roman" w:cs="Times New Roman"/>
          <w:sz w:val="24"/>
          <w:szCs w:val="24"/>
        </w:rPr>
        <w:t xml:space="preserve"> de travail nous donne le score de performance suivant : </w:t>
      </w:r>
    </w:p>
    <w:p w14:paraId="090853FB" w14:textId="77777777" w:rsidR="00EB3F40" w:rsidRPr="00EF57CA" w:rsidRDefault="00EB3F40" w:rsidP="00C62C5E">
      <w:pPr>
        <w:jc w:val="both"/>
        <w:rPr>
          <w:rFonts w:ascii="Times New Roman" w:hAnsi="Times New Roman" w:cs="Times New Roman"/>
          <w:sz w:val="24"/>
          <w:szCs w:val="24"/>
        </w:rPr>
      </w:pPr>
    </w:p>
    <w:p w14:paraId="1F8A6DD9" w14:textId="3441FBD9" w:rsidR="00C62C5E" w:rsidRPr="00EF57CA" w:rsidRDefault="00C62C5E" w:rsidP="00C62C5E">
      <w:pPr>
        <w:numPr>
          <w:ilvl w:val="0"/>
          <w:numId w:val="9"/>
        </w:numPr>
        <w:jc w:val="both"/>
        <w:rPr>
          <w:rFonts w:ascii="Times New Roman" w:hAnsi="Times New Roman" w:cs="Times New Roman"/>
          <w:sz w:val="24"/>
          <w:szCs w:val="24"/>
        </w:rPr>
      </w:pPr>
      <w:r w:rsidRPr="00EF57CA">
        <w:rPr>
          <w:rFonts w:ascii="Times New Roman" w:hAnsi="Times New Roman" w:cs="Times New Roman"/>
          <w:sz w:val="24"/>
          <w:szCs w:val="24"/>
        </w:rPr>
        <w:t xml:space="preserve">Taux d’exécution </w:t>
      </w:r>
      <w:r w:rsidR="00550D90" w:rsidRPr="00EF57CA">
        <w:rPr>
          <w:rFonts w:ascii="Times New Roman" w:hAnsi="Times New Roman" w:cs="Times New Roman"/>
          <w:sz w:val="24"/>
          <w:szCs w:val="24"/>
        </w:rPr>
        <w:t>physique des</w:t>
      </w:r>
      <w:r w:rsidRPr="00EF57CA">
        <w:rPr>
          <w:rFonts w:ascii="Times New Roman" w:hAnsi="Times New Roman" w:cs="Times New Roman"/>
          <w:sz w:val="24"/>
          <w:szCs w:val="24"/>
        </w:rPr>
        <w:t xml:space="preserve"> activités réalisées (A) </w:t>
      </w:r>
      <w:r w:rsidR="00EF3A36">
        <w:rPr>
          <w:rFonts w:ascii="Times New Roman" w:hAnsi="Times New Roman" w:cs="Times New Roman"/>
          <w:sz w:val="24"/>
          <w:szCs w:val="24"/>
        </w:rPr>
        <w:t>35</w:t>
      </w:r>
      <w:r w:rsidR="00EF3A36" w:rsidRPr="00EF57CA">
        <w:rPr>
          <w:rFonts w:ascii="Times New Roman" w:hAnsi="Times New Roman" w:cs="Times New Roman"/>
          <w:sz w:val="24"/>
          <w:szCs w:val="24"/>
        </w:rPr>
        <w:t>%</w:t>
      </w:r>
      <w:r w:rsidRPr="00EF57CA">
        <w:rPr>
          <w:rFonts w:ascii="Times New Roman" w:hAnsi="Times New Roman" w:cs="Times New Roman"/>
          <w:sz w:val="24"/>
          <w:szCs w:val="24"/>
        </w:rPr>
        <w:t xml:space="preserve"> ; </w:t>
      </w:r>
    </w:p>
    <w:p w14:paraId="1CA4D103" w14:textId="3D716260" w:rsidR="00C62C5E" w:rsidRPr="00EF57CA" w:rsidRDefault="00C62C5E" w:rsidP="00C62C5E">
      <w:pPr>
        <w:numPr>
          <w:ilvl w:val="0"/>
          <w:numId w:val="9"/>
        </w:numPr>
        <w:jc w:val="both"/>
        <w:rPr>
          <w:rFonts w:ascii="Times New Roman" w:hAnsi="Times New Roman" w:cs="Times New Roman"/>
          <w:sz w:val="24"/>
          <w:szCs w:val="24"/>
        </w:rPr>
      </w:pPr>
      <w:r w:rsidRPr="00EF57CA">
        <w:rPr>
          <w:rFonts w:ascii="Times New Roman" w:hAnsi="Times New Roman" w:cs="Times New Roman"/>
          <w:sz w:val="24"/>
          <w:szCs w:val="24"/>
        </w:rPr>
        <w:t xml:space="preserve">Taux d’exécution physique des activités en cours de réalisation (B) </w:t>
      </w:r>
      <w:r w:rsidR="00EF3A36">
        <w:rPr>
          <w:rFonts w:ascii="Times New Roman" w:hAnsi="Times New Roman" w:cs="Times New Roman"/>
          <w:sz w:val="24"/>
          <w:szCs w:val="24"/>
        </w:rPr>
        <w:t>22</w:t>
      </w:r>
      <w:r w:rsidR="00EF3A36" w:rsidRPr="00EF57CA">
        <w:rPr>
          <w:rFonts w:ascii="Times New Roman" w:hAnsi="Times New Roman" w:cs="Times New Roman"/>
          <w:sz w:val="24"/>
          <w:szCs w:val="24"/>
        </w:rPr>
        <w:t>%</w:t>
      </w:r>
      <w:r w:rsidRPr="00EF57CA">
        <w:rPr>
          <w:rFonts w:ascii="Times New Roman" w:hAnsi="Times New Roman" w:cs="Times New Roman"/>
          <w:sz w:val="24"/>
          <w:szCs w:val="24"/>
        </w:rPr>
        <w:t xml:space="preserve">et </w:t>
      </w:r>
    </w:p>
    <w:p w14:paraId="79F315E3" w14:textId="0FD0C21B" w:rsidR="00C62C5E" w:rsidRPr="00EF57CA" w:rsidRDefault="00C62C5E" w:rsidP="00C62C5E">
      <w:pPr>
        <w:numPr>
          <w:ilvl w:val="0"/>
          <w:numId w:val="9"/>
        </w:numPr>
        <w:jc w:val="both"/>
        <w:rPr>
          <w:rFonts w:ascii="Times New Roman" w:hAnsi="Times New Roman" w:cs="Times New Roman"/>
          <w:sz w:val="24"/>
          <w:szCs w:val="24"/>
        </w:rPr>
      </w:pPr>
      <w:r w:rsidRPr="00EF57CA">
        <w:rPr>
          <w:rFonts w:ascii="Times New Roman" w:hAnsi="Times New Roman" w:cs="Times New Roman"/>
          <w:sz w:val="24"/>
          <w:szCs w:val="24"/>
        </w:rPr>
        <w:t xml:space="preserve">Taux d’exécution physique des activités non réalisées (C) </w:t>
      </w:r>
      <w:r w:rsidR="00EF3A36">
        <w:rPr>
          <w:rFonts w:ascii="Times New Roman" w:hAnsi="Times New Roman" w:cs="Times New Roman"/>
          <w:sz w:val="24"/>
          <w:szCs w:val="24"/>
        </w:rPr>
        <w:t>43</w:t>
      </w:r>
      <w:bookmarkStart w:id="38" w:name="_Hlk55992520"/>
      <w:r w:rsidRPr="00EF57CA">
        <w:rPr>
          <w:rFonts w:ascii="Times New Roman" w:hAnsi="Times New Roman" w:cs="Times New Roman"/>
          <w:sz w:val="24"/>
          <w:szCs w:val="24"/>
        </w:rPr>
        <w:t>%</w:t>
      </w:r>
      <w:bookmarkEnd w:id="38"/>
      <w:r w:rsidRPr="00EF57CA">
        <w:rPr>
          <w:rFonts w:ascii="Times New Roman" w:hAnsi="Times New Roman" w:cs="Times New Roman"/>
          <w:sz w:val="24"/>
          <w:szCs w:val="24"/>
        </w:rPr>
        <w:t xml:space="preserve">. </w:t>
      </w:r>
    </w:p>
    <w:p w14:paraId="7D9B8F56" w14:textId="77777777" w:rsidR="00C62C5E" w:rsidRPr="00EF57CA" w:rsidRDefault="00C62C5E" w:rsidP="00C62C5E">
      <w:pPr>
        <w:jc w:val="both"/>
        <w:rPr>
          <w:rFonts w:ascii="Times New Roman" w:hAnsi="Times New Roman" w:cs="Times New Roman"/>
          <w:sz w:val="24"/>
          <w:szCs w:val="24"/>
        </w:rPr>
      </w:pPr>
    </w:p>
    <w:p w14:paraId="53D6C968" w14:textId="77777777" w:rsidR="00C62C5E" w:rsidRPr="00EF57CA" w:rsidRDefault="00C62C5E" w:rsidP="00C62C5E">
      <w:pPr>
        <w:jc w:val="both"/>
        <w:rPr>
          <w:rFonts w:ascii="Times New Roman" w:hAnsi="Times New Roman" w:cs="Times New Roman"/>
          <w:sz w:val="24"/>
          <w:szCs w:val="24"/>
        </w:rPr>
      </w:pPr>
    </w:p>
    <w:p w14:paraId="71F97BA9" w14:textId="77777777" w:rsidR="00C62C5E" w:rsidRPr="00EF57CA" w:rsidRDefault="00C62C5E" w:rsidP="00C62C5E">
      <w:pPr>
        <w:jc w:val="both"/>
        <w:rPr>
          <w:rFonts w:ascii="Times New Roman" w:hAnsi="Times New Roman" w:cs="Times New Roman"/>
          <w:sz w:val="24"/>
          <w:szCs w:val="24"/>
        </w:rPr>
      </w:pPr>
    </w:p>
    <w:p w14:paraId="0B09FD48" w14:textId="77777777" w:rsidR="00C62C5E" w:rsidRPr="00EF57CA" w:rsidRDefault="00C62C5E" w:rsidP="00C62C5E">
      <w:pPr>
        <w:jc w:val="both"/>
        <w:rPr>
          <w:rFonts w:ascii="Times New Roman" w:hAnsi="Times New Roman" w:cs="Times New Roman"/>
          <w:sz w:val="24"/>
          <w:szCs w:val="24"/>
        </w:rPr>
      </w:pPr>
    </w:p>
    <w:p w14:paraId="19466270" w14:textId="77777777" w:rsidR="00C62C5E" w:rsidRPr="00EF57CA" w:rsidRDefault="00C62C5E" w:rsidP="00C62C5E">
      <w:pPr>
        <w:pStyle w:val="Citationintense"/>
        <w:outlineLvl w:val="2"/>
        <w:rPr>
          <w:rFonts w:ascii="Times New Roman" w:hAnsi="Times New Roman"/>
          <w:b/>
          <w:i w:val="0"/>
          <w:sz w:val="24"/>
          <w:szCs w:val="24"/>
          <w:lang w:val="fr-ML"/>
        </w:rPr>
      </w:pPr>
      <w:bookmarkStart w:id="39" w:name="_Toc521589453"/>
      <w:bookmarkStart w:id="40" w:name="_Toc12452639"/>
      <w:r w:rsidRPr="00EF57CA">
        <w:rPr>
          <w:rFonts w:ascii="Times New Roman" w:hAnsi="Times New Roman"/>
          <w:b/>
          <w:i w:val="0"/>
          <w:sz w:val="24"/>
          <w:szCs w:val="24"/>
        </w:rPr>
        <w:t>Score des performances vis-à-vis des objectifs et des activités définis dans le plan de travail</w:t>
      </w:r>
      <w:bookmarkEnd w:id="39"/>
      <w:bookmarkEnd w:id="40"/>
      <w:r w:rsidRPr="00EF57CA">
        <w:rPr>
          <w:rFonts w:ascii="Times New Roman" w:hAnsi="Times New Roman"/>
          <w:b/>
          <w:i w:val="0"/>
          <w:sz w:val="24"/>
          <w:szCs w:val="24"/>
          <w:lang w:val="fr-ML"/>
        </w:rPr>
        <w:tab/>
      </w:r>
    </w:p>
    <w:tbl>
      <w:tblPr>
        <w:tblpPr w:leftFromText="141" w:rightFromText="141" w:vertAnchor="text" w:tblpXSpec="center"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098"/>
        <w:gridCol w:w="3430"/>
      </w:tblGrid>
      <w:tr w:rsidR="00C62C5E" w:rsidRPr="00EF57CA" w14:paraId="7DFA82BD" w14:textId="77777777" w:rsidTr="001A5133">
        <w:tc>
          <w:tcPr>
            <w:tcW w:w="2972" w:type="dxa"/>
            <w:tcBorders>
              <w:top w:val="single" w:sz="12" w:space="0" w:color="auto"/>
              <w:bottom w:val="single" w:sz="12" w:space="0" w:color="auto"/>
            </w:tcBorders>
            <w:shd w:val="clear" w:color="auto" w:fill="DEEAF6"/>
          </w:tcPr>
          <w:p w14:paraId="3C3B2DC4" w14:textId="77777777" w:rsidR="00C62C5E" w:rsidRPr="00EF57CA" w:rsidRDefault="00C62C5E" w:rsidP="001A5133">
            <w:pPr>
              <w:rPr>
                <w:rFonts w:ascii="Times New Roman" w:eastAsia="Times New Roman" w:hAnsi="Times New Roman" w:cs="Times New Roman"/>
                <w:b/>
                <w:bCs/>
                <w:sz w:val="24"/>
                <w:szCs w:val="24"/>
              </w:rPr>
            </w:pPr>
          </w:p>
          <w:p w14:paraId="45579231" w14:textId="77777777" w:rsidR="00C62C5E" w:rsidRPr="00EF57CA" w:rsidRDefault="00C62C5E" w:rsidP="001A5133">
            <w:pPr>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Activités Prévues</w:t>
            </w:r>
          </w:p>
        </w:tc>
        <w:tc>
          <w:tcPr>
            <w:tcW w:w="2098" w:type="dxa"/>
            <w:tcBorders>
              <w:top w:val="single" w:sz="12" w:space="0" w:color="auto"/>
              <w:bottom w:val="single" w:sz="12" w:space="0" w:color="auto"/>
            </w:tcBorders>
            <w:shd w:val="clear" w:color="auto" w:fill="DEEAF6"/>
          </w:tcPr>
          <w:p w14:paraId="4B904169" w14:textId="77777777" w:rsidR="00C62C5E" w:rsidRPr="00EF57CA" w:rsidRDefault="00C62C5E" w:rsidP="001A5133">
            <w:pPr>
              <w:tabs>
                <w:tab w:val="left" w:pos="2431"/>
              </w:tabs>
              <w:rPr>
                <w:rFonts w:ascii="Times New Roman" w:eastAsia="Times New Roman" w:hAnsi="Times New Roman" w:cs="Times New Roman"/>
                <w:b/>
                <w:bCs/>
                <w:sz w:val="24"/>
                <w:szCs w:val="24"/>
              </w:rPr>
            </w:pPr>
          </w:p>
          <w:p w14:paraId="782A2A4A" w14:textId="77777777" w:rsidR="00C62C5E" w:rsidRPr="00EF57CA" w:rsidRDefault="00C62C5E" w:rsidP="001A5133">
            <w:pPr>
              <w:tabs>
                <w:tab w:val="left" w:pos="2431"/>
              </w:tabs>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 xml:space="preserve">SCORE </w:t>
            </w:r>
          </w:p>
        </w:tc>
        <w:tc>
          <w:tcPr>
            <w:tcW w:w="3430" w:type="dxa"/>
            <w:tcBorders>
              <w:top w:val="single" w:sz="12" w:space="0" w:color="auto"/>
              <w:bottom w:val="single" w:sz="12" w:space="0" w:color="auto"/>
            </w:tcBorders>
            <w:shd w:val="clear" w:color="auto" w:fill="DEEAF6"/>
          </w:tcPr>
          <w:p w14:paraId="04A54E39" w14:textId="77777777" w:rsidR="00C62C5E" w:rsidRPr="00EF57CA" w:rsidRDefault="00C62C5E" w:rsidP="001A5133">
            <w:pPr>
              <w:tabs>
                <w:tab w:val="left" w:pos="2431"/>
              </w:tabs>
              <w:rPr>
                <w:rFonts w:ascii="Times New Roman" w:eastAsia="Times New Roman" w:hAnsi="Times New Roman" w:cs="Times New Roman"/>
                <w:b/>
                <w:bCs/>
                <w:sz w:val="24"/>
                <w:szCs w:val="24"/>
              </w:rPr>
            </w:pPr>
          </w:p>
          <w:p w14:paraId="54B6A591" w14:textId="77777777" w:rsidR="00C62C5E" w:rsidRPr="00EF57CA" w:rsidRDefault="00C62C5E" w:rsidP="001A5133">
            <w:pPr>
              <w:tabs>
                <w:tab w:val="left" w:pos="2431"/>
              </w:tabs>
              <w:rPr>
                <w:rFonts w:ascii="Times New Roman" w:eastAsia="Times New Roman" w:hAnsi="Times New Roman" w:cs="Times New Roman"/>
                <w:sz w:val="24"/>
                <w:szCs w:val="24"/>
              </w:rPr>
            </w:pPr>
            <w:r w:rsidRPr="00EF57CA">
              <w:rPr>
                <w:rFonts w:ascii="Times New Roman" w:eastAsia="Times New Roman" w:hAnsi="Times New Roman" w:cs="Times New Roman"/>
                <w:b/>
                <w:bCs/>
                <w:sz w:val="24"/>
                <w:szCs w:val="24"/>
              </w:rPr>
              <w:t xml:space="preserve">Observations </w:t>
            </w:r>
          </w:p>
        </w:tc>
      </w:tr>
      <w:tr w:rsidR="00223953" w:rsidRPr="00EF57CA" w14:paraId="3B1BD7E8" w14:textId="77777777" w:rsidTr="001A5133">
        <w:trPr>
          <w:trHeight w:val="812"/>
        </w:trPr>
        <w:tc>
          <w:tcPr>
            <w:tcW w:w="2972" w:type="dxa"/>
            <w:tcBorders>
              <w:top w:val="single" w:sz="12" w:space="0" w:color="auto"/>
              <w:bottom w:val="single" w:sz="4" w:space="0" w:color="auto"/>
            </w:tcBorders>
            <w:shd w:val="clear" w:color="auto" w:fill="F2F2F2"/>
          </w:tcPr>
          <w:p w14:paraId="3FC6644D" w14:textId="3DF45B5B"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Suivre la prise en compte de l'ITIE dans le code minier en cours de relecture</w:t>
            </w:r>
          </w:p>
        </w:tc>
        <w:tc>
          <w:tcPr>
            <w:tcW w:w="2098" w:type="dxa"/>
            <w:tcBorders>
              <w:top w:val="single" w:sz="12" w:space="0" w:color="auto"/>
              <w:bottom w:val="single" w:sz="4" w:space="0" w:color="auto"/>
            </w:tcBorders>
            <w:shd w:val="clear" w:color="auto" w:fill="F2F2F2"/>
          </w:tcPr>
          <w:p w14:paraId="3902BA0F" w14:textId="58457AE9" w:rsidR="00223953" w:rsidRPr="00EF57CA" w:rsidRDefault="00EE2C3A"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38A8B45B" w14:textId="7986B4BB" w:rsidR="00223953" w:rsidRPr="00EF57CA" w:rsidRDefault="00EE2C3A"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Prise en compte de l’ITIE dans l’ordonnance …… 2019 portant code minier et dans son Décret ….. d’application  </w:t>
            </w:r>
          </w:p>
        </w:tc>
      </w:tr>
      <w:tr w:rsidR="00223953" w:rsidRPr="00EF57CA" w14:paraId="1DEE8032" w14:textId="77777777" w:rsidTr="001A5133">
        <w:trPr>
          <w:trHeight w:val="812"/>
        </w:trPr>
        <w:tc>
          <w:tcPr>
            <w:tcW w:w="2972" w:type="dxa"/>
            <w:tcBorders>
              <w:top w:val="single" w:sz="12" w:space="0" w:color="auto"/>
              <w:bottom w:val="single" w:sz="4" w:space="0" w:color="auto"/>
            </w:tcBorders>
            <w:shd w:val="clear" w:color="auto" w:fill="F2F2F2"/>
          </w:tcPr>
          <w:p w14:paraId="3636B8BF" w14:textId="3FD057A1" w:rsidR="00223953" w:rsidRPr="00CE4788" w:rsidRDefault="00223953" w:rsidP="00223953">
            <w:pPr>
              <w:spacing w:after="0"/>
              <w:rPr>
                <w:rFonts w:ascii="Times New Roman" w:hAnsi="Times New Roman" w:cs="Times New Roman"/>
                <w:color w:val="000000"/>
                <w:sz w:val="24"/>
                <w:szCs w:val="24"/>
              </w:rPr>
            </w:pPr>
            <w:r w:rsidRPr="00CE4788">
              <w:rPr>
                <w:rFonts w:ascii="Times New Roman" w:hAnsi="Times New Roman" w:cs="Times New Roman"/>
                <w:color w:val="000000"/>
                <w:sz w:val="24"/>
                <w:szCs w:val="24"/>
              </w:rPr>
              <w:t>Adopter des   lettres</w:t>
            </w:r>
            <w:r w:rsidR="00EE2C3A" w:rsidRPr="00CE4788">
              <w:rPr>
                <w:rFonts w:ascii="Times New Roman" w:hAnsi="Times New Roman" w:cs="Times New Roman"/>
                <w:color w:val="000000"/>
                <w:sz w:val="24"/>
                <w:szCs w:val="24"/>
              </w:rPr>
              <w:t xml:space="preserve"> </w:t>
            </w:r>
            <w:r w:rsidRPr="00CE4788">
              <w:rPr>
                <w:rFonts w:ascii="Times New Roman" w:hAnsi="Times New Roman" w:cs="Times New Roman"/>
                <w:color w:val="000000"/>
                <w:sz w:val="24"/>
                <w:szCs w:val="24"/>
              </w:rPr>
              <w:t xml:space="preserve">circulaires, </w:t>
            </w:r>
            <w:proofErr w:type="spellStart"/>
            <w:r w:rsidRPr="00CE4788">
              <w:rPr>
                <w:rFonts w:ascii="Times New Roman" w:hAnsi="Times New Roman" w:cs="Times New Roman"/>
                <w:color w:val="000000"/>
                <w:sz w:val="24"/>
                <w:szCs w:val="24"/>
              </w:rPr>
              <w:t>arretés</w:t>
            </w:r>
            <w:proofErr w:type="spellEnd"/>
            <w:r w:rsidRPr="00CE4788">
              <w:rPr>
                <w:rFonts w:ascii="Times New Roman" w:hAnsi="Times New Roman" w:cs="Times New Roman"/>
                <w:color w:val="000000"/>
                <w:sz w:val="24"/>
                <w:szCs w:val="24"/>
              </w:rPr>
              <w:t>…..) rendant obligatoire le respect des exigences d'exhaustivité et de fiabilité des déclarations</w:t>
            </w:r>
          </w:p>
        </w:tc>
        <w:tc>
          <w:tcPr>
            <w:tcW w:w="2098" w:type="dxa"/>
            <w:tcBorders>
              <w:top w:val="single" w:sz="12" w:space="0" w:color="auto"/>
              <w:bottom w:val="single" w:sz="4" w:space="0" w:color="auto"/>
            </w:tcBorders>
            <w:shd w:val="clear" w:color="auto" w:fill="F2F2F2"/>
          </w:tcPr>
          <w:p w14:paraId="6C5A4C94" w14:textId="5FE7A77C" w:rsidR="00223953" w:rsidRPr="00EF57CA" w:rsidRDefault="00EE2C3A"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5F38B7C2" w14:textId="3F8802FE" w:rsidR="00223953" w:rsidRPr="00EF57CA" w:rsidRDefault="00EE2C3A" w:rsidP="001A5133">
            <w:pPr>
              <w:rPr>
                <w:rFonts w:ascii="Times New Roman" w:hAnsi="Times New Roman" w:cs="Times New Roman"/>
                <w:color w:val="000000"/>
                <w:sz w:val="24"/>
                <w:szCs w:val="24"/>
              </w:rPr>
            </w:pPr>
            <w:r>
              <w:rPr>
                <w:rFonts w:ascii="Times New Roman" w:hAnsi="Times New Roman" w:cs="Times New Roman"/>
                <w:color w:val="000000"/>
                <w:sz w:val="24"/>
                <w:szCs w:val="24"/>
              </w:rPr>
              <w:t>Des lettres de rappel ont été envoyé aux structures concernées</w:t>
            </w:r>
          </w:p>
        </w:tc>
      </w:tr>
      <w:tr w:rsidR="00223953" w:rsidRPr="00EF57CA" w14:paraId="1866C113" w14:textId="77777777" w:rsidTr="001A5133">
        <w:trPr>
          <w:trHeight w:val="812"/>
        </w:trPr>
        <w:tc>
          <w:tcPr>
            <w:tcW w:w="2972" w:type="dxa"/>
            <w:tcBorders>
              <w:top w:val="single" w:sz="12" w:space="0" w:color="auto"/>
              <w:bottom w:val="single" w:sz="4" w:space="0" w:color="auto"/>
            </w:tcBorders>
            <w:shd w:val="clear" w:color="auto" w:fill="F2F2F2"/>
          </w:tcPr>
          <w:p w14:paraId="217AE974" w14:textId="3DA4D00C"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Mettre en œuvre le décret n°2019-0006/PM-RM du 10 Janvier 2019 de l'ITIE et du règlement intérieur du Comité de pilotage</w:t>
            </w:r>
          </w:p>
        </w:tc>
        <w:tc>
          <w:tcPr>
            <w:tcW w:w="2098" w:type="dxa"/>
            <w:tcBorders>
              <w:top w:val="single" w:sz="12" w:space="0" w:color="auto"/>
              <w:bottom w:val="single" w:sz="4" w:space="0" w:color="auto"/>
            </w:tcBorders>
            <w:shd w:val="clear" w:color="auto" w:fill="F2F2F2"/>
          </w:tcPr>
          <w:p w14:paraId="035ABBE5" w14:textId="216EE9F9" w:rsidR="00223953" w:rsidRPr="00EF57CA" w:rsidRDefault="003A13DE"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4AE6EEDF" w14:textId="254AA437" w:rsidR="00223953" w:rsidRPr="00EF57CA" w:rsidRDefault="000173CD" w:rsidP="001A5133">
            <w:pPr>
              <w:rPr>
                <w:rFonts w:ascii="Times New Roman" w:hAnsi="Times New Roman" w:cs="Times New Roman"/>
                <w:color w:val="000000"/>
                <w:sz w:val="24"/>
                <w:szCs w:val="24"/>
              </w:rPr>
            </w:pPr>
            <w:r>
              <w:rPr>
                <w:rFonts w:ascii="Times New Roman" w:hAnsi="Times New Roman" w:cs="Times New Roman"/>
                <w:color w:val="000000"/>
                <w:sz w:val="24"/>
                <w:szCs w:val="24"/>
              </w:rPr>
              <w:t>Validation et s</w:t>
            </w:r>
            <w:r w:rsidR="003A13DE">
              <w:rPr>
                <w:rFonts w:ascii="Times New Roman" w:hAnsi="Times New Roman" w:cs="Times New Roman"/>
                <w:color w:val="000000"/>
                <w:sz w:val="24"/>
                <w:szCs w:val="24"/>
              </w:rPr>
              <w:t>ignature</w:t>
            </w:r>
            <w:r w:rsidR="00B444F5">
              <w:rPr>
                <w:rFonts w:ascii="Times New Roman" w:hAnsi="Times New Roman" w:cs="Times New Roman"/>
                <w:color w:val="000000"/>
                <w:sz w:val="24"/>
                <w:szCs w:val="24"/>
              </w:rPr>
              <w:t xml:space="preserve"> en cours</w:t>
            </w:r>
            <w:r w:rsidR="003A13DE">
              <w:rPr>
                <w:rFonts w:ascii="Times New Roman" w:hAnsi="Times New Roman" w:cs="Times New Roman"/>
                <w:color w:val="000000"/>
                <w:sz w:val="24"/>
                <w:szCs w:val="24"/>
              </w:rPr>
              <w:t xml:space="preserve"> de l’arrêté interministériel </w:t>
            </w:r>
            <w:r>
              <w:rPr>
                <w:rFonts w:ascii="Times New Roman" w:hAnsi="Times New Roman" w:cs="Times New Roman"/>
                <w:color w:val="000000"/>
                <w:sz w:val="24"/>
                <w:szCs w:val="24"/>
              </w:rPr>
              <w:t xml:space="preserve">fixant la rémunération des membres du CP et des commissions de travail  </w:t>
            </w:r>
          </w:p>
        </w:tc>
      </w:tr>
      <w:tr w:rsidR="00223953" w:rsidRPr="00EF57CA" w14:paraId="1D00ADC9" w14:textId="77777777" w:rsidTr="001A5133">
        <w:trPr>
          <w:trHeight w:val="812"/>
        </w:trPr>
        <w:tc>
          <w:tcPr>
            <w:tcW w:w="2972" w:type="dxa"/>
            <w:tcBorders>
              <w:top w:val="single" w:sz="12" w:space="0" w:color="auto"/>
              <w:bottom w:val="single" w:sz="4" w:space="0" w:color="auto"/>
            </w:tcBorders>
            <w:shd w:val="clear" w:color="auto" w:fill="F2F2F2"/>
          </w:tcPr>
          <w:p w14:paraId="1D09A30C" w14:textId="1F80CB62"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 xml:space="preserve">Opérationnaliser les </w:t>
            </w:r>
            <w:proofErr w:type="spellStart"/>
            <w:r w:rsidRPr="00CE4788">
              <w:rPr>
                <w:rFonts w:ascii="Times New Roman" w:hAnsi="Times New Roman" w:cs="Times New Roman"/>
                <w:color w:val="000000"/>
                <w:sz w:val="24"/>
                <w:szCs w:val="24"/>
              </w:rPr>
              <w:t>arrétés</w:t>
            </w:r>
            <w:proofErr w:type="spellEnd"/>
            <w:r w:rsidRPr="00CE4788">
              <w:rPr>
                <w:rFonts w:ascii="Times New Roman" w:hAnsi="Times New Roman" w:cs="Times New Roman"/>
                <w:color w:val="000000"/>
                <w:sz w:val="24"/>
                <w:szCs w:val="24"/>
              </w:rPr>
              <w:t xml:space="preserve"> qui fixent l'organisation du secrétariat permanent et le niveau de </w:t>
            </w:r>
            <w:proofErr w:type="spellStart"/>
            <w:r w:rsidRPr="00CE4788">
              <w:rPr>
                <w:rFonts w:ascii="Times New Roman" w:hAnsi="Times New Roman" w:cs="Times New Roman"/>
                <w:color w:val="000000"/>
                <w:sz w:val="24"/>
                <w:szCs w:val="24"/>
              </w:rPr>
              <w:t>rémuneration</w:t>
            </w:r>
            <w:proofErr w:type="spellEnd"/>
            <w:r w:rsidRPr="00CE4788">
              <w:rPr>
                <w:rFonts w:ascii="Times New Roman" w:hAnsi="Times New Roman" w:cs="Times New Roman"/>
                <w:color w:val="000000"/>
                <w:sz w:val="24"/>
                <w:szCs w:val="24"/>
              </w:rPr>
              <w:t xml:space="preserve"> des </w:t>
            </w:r>
            <w:proofErr w:type="spellStart"/>
            <w:r w:rsidRPr="00CE4788">
              <w:rPr>
                <w:rFonts w:ascii="Times New Roman" w:hAnsi="Times New Roman" w:cs="Times New Roman"/>
                <w:color w:val="000000"/>
                <w:sz w:val="24"/>
                <w:szCs w:val="24"/>
              </w:rPr>
              <w:t>séssions</w:t>
            </w:r>
            <w:proofErr w:type="spellEnd"/>
            <w:r w:rsidRPr="00CE4788">
              <w:rPr>
                <w:rFonts w:ascii="Times New Roman" w:hAnsi="Times New Roman" w:cs="Times New Roman"/>
                <w:color w:val="000000"/>
                <w:sz w:val="24"/>
                <w:szCs w:val="24"/>
              </w:rPr>
              <w:t xml:space="preserve"> du Comité de Pilotage et des commissions de travail</w:t>
            </w:r>
          </w:p>
        </w:tc>
        <w:tc>
          <w:tcPr>
            <w:tcW w:w="2098" w:type="dxa"/>
            <w:tcBorders>
              <w:top w:val="single" w:sz="12" w:space="0" w:color="auto"/>
              <w:bottom w:val="single" w:sz="4" w:space="0" w:color="auto"/>
            </w:tcBorders>
            <w:shd w:val="clear" w:color="auto" w:fill="F2F2F2"/>
          </w:tcPr>
          <w:p w14:paraId="15C0C96C" w14:textId="3B8A9F02" w:rsidR="00223953" w:rsidRPr="00EF57CA" w:rsidRDefault="00B444F5"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1FFBE158" w14:textId="7E6BF530" w:rsidR="00223953" w:rsidRPr="00EF57CA" w:rsidRDefault="00B444F5"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Validation et signature en cours de l’arrêté interministériel fixant la rémunération des membres du CP et des commissions de travail et l’arrêté ministériel fixant l’organisation du SP  </w:t>
            </w:r>
          </w:p>
        </w:tc>
      </w:tr>
      <w:tr w:rsidR="00223953" w:rsidRPr="00EF57CA" w14:paraId="737824FB" w14:textId="77777777" w:rsidTr="001A5133">
        <w:trPr>
          <w:trHeight w:val="812"/>
        </w:trPr>
        <w:tc>
          <w:tcPr>
            <w:tcW w:w="2972" w:type="dxa"/>
            <w:tcBorders>
              <w:top w:val="single" w:sz="12" w:space="0" w:color="auto"/>
              <w:bottom w:val="single" w:sz="4" w:space="0" w:color="auto"/>
            </w:tcBorders>
            <w:shd w:val="clear" w:color="auto" w:fill="F2F2F2"/>
          </w:tcPr>
          <w:p w14:paraId="0A0BF93B" w14:textId="358913C0"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Tenir régulièrement les sessions du Comité de pilotage</w:t>
            </w:r>
          </w:p>
        </w:tc>
        <w:tc>
          <w:tcPr>
            <w:tcW w:w="2098" w:type="dxa"/>
            <w:tcBorders>
              <w:top w:val="single" w:sz="12" w:space="0" w:color="auto"/>
              <w:bottom w:val="single" w:sz="4" w:space="0" w:color="auto"/>
            </w:tcBorders>
            <w:shd w:val="clear" w:color="auto" w:fill="F2F2F2"/>
          </w:tcPr>
          <w:p w14:paraId="0865150B" w14:textId="0EAA3C29" w:rsidR="00223953" w:rsidRPr="00EF57CA" w:rsidRDefault="00B444F5"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28E4FAD9" w14:textId="2814FFA9" w:rsidR="00223953" w:rsidRPr="00EF57CA" w:rsidRDefault="00B444F5"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Toutes les sessions </w:t>
            </w:r>
            <w:r w:rsidR="00D323B5">
              <w:rPr>
                <w:rFonts w:ascii="Times New Roman" w:hAnsi="Times New Roman" w:cs="Times New Roman"/>
                <w:color w:val="000000"/>
                <w:sz w:val="24"/>
                <w:szCs w:val="24"/>
              </w:rPr>
              <w:t>ont été tenues</w:t>
            </w:r>
          </w:p>
        </w:tc>
      </w:tr>
      <w:tr w:rsidR="00223953" w:rsidRPr="00EF57CA" w14:paraId="1F12D557" w14:textId="77777777" w:rsidTr="001A5133">
        <w:trPr>
          <w:trHeight w:val="812"/>
        </w:trPr>
        <w:tc>
          <w:tcPr>
            <w:tcW w:w="2972" w:type="dxa"/>
            <w:tcBorders>
              <w:top w:val="single" w:sz="12" w:space="0" w:color="auto"/>
              <w:bottom w:val="single" w:sz="4" w:space="0" w:color="auto"/>
            </w:tcBorders>
            <w:shd w:val="clear" w:color="auto" w:fill="F2F2F2"/>
          </w:tcPr>
          <w:p w14:paraId="632F9C54" w14:textId="79FF9D3B"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 xml:space="preserve">Tenir régulièrement les réunions des commissions de travail  et inter </w:t>
            </w:r>
            <w:r w:rsidRPr="00CE4788">
              <w:rPr>
                <w:rFonts w:ascii="Times New Roman" w:hAnsi="Times New Roman" w:cs="Times New Roman"/>
                <w:color w:val="000000"/>
                <w:sz w:val="24"/>
                <w:szCs w:val="24"/>
              </w:rPr>
              <w:lastRenderedPageBreak/>
              <w:t>commissions tous les 2 mois au besoin</w:t>
            </w:r>
          </w:p>
        </w:tc>
        <w:tc>
          <w:tcPr>
            <w:tcW w:w="2098" w:type="dxa"/>
            <w:tcBorders>
              <w:top w:val="single" w:sz="12" w:space="0" w:color="auto"/>
              <w:bottom w:val="single" w:sz="4" w:space="0" w:color="auto"/>
            </w:tcBorders>
            <w:shd w:val="clear" w:color="auto" w:fill="F2F2F2"/>
          </w:tcPr>
          <w:p w14:paraId="348D3921" w14:textId="5685CA1F" w:rsidR="00223953" w:rsidRPr="00EF57CA" w:rsidRDefault="00D323B5"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B</w:t>
            </w:r>
          </w:p>
        </w:tc>
        <w:tc>
          <w:tcPr>
            <w:tcW w:w="3430" w:type="dxa"/>
            <w:tcBorders>
              <w:top w:val="single" w:sz="12" w:space="0" w:color="auto"/>
              <w:bottom w:val="single" w:sz="4" w:space="0" w:color="auto"/>
            </w:tcBorders>
            <w:shd w:val="clear" w:color="auto" w:fill="F2F2F2"/>
          </w:tcPr>
          <w:p w14:paraId="28D56F12" w14:textId="255E350F" w:rsidR="00223953" w:rsidRPr="00EF57CA" w:rsidRDefault="00D323B5"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La commission Collette et Audit n’a pas tenu de réunion </w:t>
            </w:r>
          </w:p>
        </w:tc>
      </w:tr>
      <w:tr w:rsidR="00223953" w:rsidRPr="00EF57CA" w14:paraId="530BF872" w14:textId="77777777" w:rsidTr="001A5133">
        <w:trPr>
          <w:trHeight w:val="812"/>
        </w:trPr>
        <w:tc>
          <w:tcPr>
            <w:tcW w:w="2972" w:type="dxa"/>
            <w:tcBorders>
              <w:top w:val="single" w:sz="12" w:space="0" w:color="auto"/>
              <w:bottom w:val="single" w:sz="4" w:space="0" w:color="auto"/>
            </w:tcBorders>
            <w:shd w:val="clear" w:color="auto" w:fill="F2F2F2"/>
          </w:tcPr>
          <w:p w14:paraId="308F2F3E" w14:textId="04B60ADF"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Organiser des séances de travail d’amélioration sur le MCAS et l'OGAS pour répondre aux exigences de la Norme ITIE</w:t>
            </w:r>
          </w:p>
        </w:tc>
        <w:tc>
          <w:tcPr>
            <w:tcW w:w="2098" w:type="dxa"/>
            <w:tcBorders>
              <w:top w:val="single" w:sz="12" w:space="0" w:color="auto"/>
              <w:bottom w:val="single" w:sz="4" w:space="0" w:color="auto"/>
            </w:tcBorders>
            <w:shd w:val="clear" w:color="auto" w:fill="F2F2F2"/>
          </w:tcPr>
          <w:p w14:paraId="00141FB0" w14:textId="7E5AB83F" w:rsidR="00223953" w:rsidRPr="00EF57CA" w:rsidRDefault="00D323B5"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1F106554" w14:textId="2764BCD9" w:rsidR="00223953" w:rsidRPr="00EF57CA" w:rsidRDefault="00D323B5"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Séances de travail non organisées </w:t>
            </w:r>
          </w:p>
        </w:tc>
      </w:tr>
      <w:tr w:rsidR="00223953" w:rsidRPr="00EF57CA" w14:paraId="64BCD46C" w14:textId="77777777" w:rsidTr="001A5133">
        <w:trPr>
          <w:trHeight w:val="812"/>
        </w:trPr>
        <w:tc>
          <w:tcPr>
            <w:tcW w:w="2972" w:type="dxa"/>
            <w:tcBorders>
              <w:top w:val="single" w:sz="12" w:space="0" w:color="auto"/>
              <w:bottom w:val="single" w:sz="4" w:space="0" w:color="auto"/>
            </w:tcBorders>
            <w:shd w:val="clear" w:color="auto" w:fill="F2F2F2"/>
          </w:tcPr>
          <w:p w14:paraId="0D4705FC" w14:textId="71B7860A"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Publier de façon exhaustive les conventions minières et pétrolières sur les sites  de l'ITIE-Mali et du ministère des mines et du pétrole</w:t>
            </w:r>
          </w:p>
        </w:tc>
        <w:tc>
          <w:tcPr>
            <w:tcW w:w="2098" w:type="dxa"/>
            <w:tcBorders>
              <w:top w:val="single" w:sz="12" w:space="0" w:color="auto"/>
              <w:bottom w:val="single" w:sz="4" w:space="0" w:color="auto"/>
            </w:tcBorders>
            <w:shd w:val="clear" w:color="auto" w:fill="F2F2F2"/>
          </w:tcPr>
          <w:p w14:paraId="78BD3C7B" w14:textId="4B9D77FD" w:rsidR="00223953" w:rsidRPr="00EF57CA" w:rsidRDefault="00D323B5"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0EC633C5" w14:textId="04483230" w:rsidR="00223953" w:rsidRPr="00EF57CA" w:rsidRDefault="00D323B5"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Aucune publication en 2019 </w:t>
            </w:r>
          </w:p>
        </w:tc>
      </w:tr>
      <w:tr w:rsidR="00223953" w:rsidRPr="00EF57CA" w14:paraId="6976590B" w14:textId="77777777" w:rsidTr="001A5133">
        <w:trPr>
          <w:trHeight w:val="812"/>
        </w:trPr>
        <w:tc>
          <w:tcPr>
            <w:tcW w:w="2972" w:type="dxa"/>
            <w:tcBorders>
              <w:top w:val="single" w:sz="12" w:space="0" w:color="auto"/>
              <w:bottom w:val="single" w:sz="4" w:space="0" w:color="auto"/>
            </w:tcBorders>
            <w:shd w:val="clear" w:color="auto" w:fill="F2F2F2"/>
          </w:tcPr>
          <w:p w14:paraId="3B2E147E" w14:textId="1C4280BD"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Valider le rapport produit par le consultant sur la propriété réelle</w:t>
            </w:r>
          </w:p>
        </w:tc>
        <w:tc>
          <w:tcPr>
            <w:tcW w:w="2098" w:type="dxa"/>
            <w:tcBorders>
              <w:top w:val="single" w:sz="12" w:space="0" w:color="auto"/>
              <w:bottom w:val="single" w:sz="4" w:space="0" w:color="auto"/>
            </w:tcBorders>
            <w:shd w:val="clear" w:color="auto" w:fill="F2F2F2"/>
          </w:tcPr>
          <w:p w14:paraId="71D4F6C5" w14:textId="60BA0865" w:rsidR="00223953" w:rsidRPr="00EF57CA" w:rsidRDefault="00D323B5"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120BCAF8" w14:textId="34790C08" w:rsidR="00223953" w:rsidRPr="00EF57CA" w:rsidRDefault="00D323B5" w:rsidP="001A5133">
            <w:pPr>
              <w:rPr>
                <w:rFonts w:ascii="Times New Roman" w:hAnsi="Times New Roman" w:cs="Times New Roman"/>
                <w:color w:val="000000"/>
                <w:sz w:val="24"/>
                <w:szCs w:val="24"/>
              </w:rPr>
            </w:pPr>
            <w:r>
              <w:rPr>
                <w:rFonts w:ascii="Times New Roman" w:hAnsi="Times New Roman" w:cs="Times New Roman"/>
                <w:color w:val="000000"/>
                <w:sz w:val="24"/>
                <w:szCs w:val="24"/>
              </w:rPr>
              <w:t>Rapport validé le 29 Mars 2019.</w:t>
            </w:r>
          </w:p>
        </w:tc>
      </w:tr>
      <w:tr w:rsidR="00223953" w:rsidRPr="00EF57CA" w14:paraId="0652DC3A" w14:textId="77777777" w:rsidTr="001A5133">
        <w:trPr>
          <w:trHeight w:val="812"/>
        </w:trPr>
        <w:tc>
          <w:tcPr>
            <w:tcW w:w="2972" w:type="dxa"/>
            <w:tcBorders>
              <w:top w:val="single" w:sz="12" w:space="0" w:color="auto"/>
              <w:bottom w:val="single" w:sz="4" w:space="0" w:color="auto"/>
            </w:tcBorders>
            <w:shd w:val="clear" w:color="auto" w:fill="F2F2F2"/>
          </w:tcPr>
          <w:p w14:paraId="7C42E9BD" w14:textId="0790A5F5"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Elaborer et mettre en œuvre les recommandations du rapport du consultant sur les obstacles juridiques à la divulgation de la propriété réelle</w:t>
            </w:r>
          </w:p>
        </w:tc>
        <w:tc>
          <w:tcPr>
            <w:tcW w:w="2098" w:type="dxa"/>
            <w:tcBorders>
              <w:top w:val="single" w:sz="12" w:space="0" w:color="auto"/>
              <w:bottom w:val="single" w:sz="4" w:space="0" w:color="auto"/>
            </w:tcBorders>
            <w:shd w:val="clear" w:color="auto" w:fill="F2F2F2"/>
          </w:tcPr>
          <w:p w14:paraId="2E0DE355" w14:textId="1A82CF6F" w:rsidR="00223953" w:rsidRPr="00EF57CA" w:rsidRDefault="00EA38BE"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65D70E77" w14:textId="15CAD2F8" w:rsidR="00223953" w:rsidRPr="00EF57CA" w:rsidRDefault="00EA38BE"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La mise en œuvre des recommandations est en cours </w:t>
            </w:r>
          </w:p>
        </w:tc>
      </w:tr>
      <w:tr w:rsidR="00223953" w:rsidRPr="00EF57CA" w14:paraId="72956569" w14:textId="77777777" w:rsidTr="001A5133">
        <w:trPr>
          <w:trHeight w:val="812"/>
        </w:trPr>
        <w:tc>
          <w:tcPr>
            <w:tcW w:w="2972" w:type="dxa"/>
            <w:tcBorders>
              <w:top w:val="single" w:sz="12" w:space="0" w:color="auto"/>
              <w:bottom w:val="single" w:sz="4" w:space="0" w:color="auto"/>
            </w:tcBorders>
            <w:shd w:val="clear" w:color="auto" w:fill="F2F2F2"/>
          </w:tcPr>
          <w:p w14:paraId="33D74D40" w14:textId="7C6B3796"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Elaborer le plan de travail 2019 et son PTO</w:t>
            </w:r>
          </w:p>
        </w:tc>
        <w:tc>
          <w:tcPr>
            <w:tcW w:w="2098" w:type="dxa"/>
            <w:tcBorders>
              <w:top w:val="single" w:sz="12" w:space="0" w:color="auto"/>
              <w:bottom w:val="single" w:sz="4" w:space="0" w:color="auto"/>
            </w:tcBorders>
            <w:shd w:val="clear" w:color="auto" w:fill="F2F2F2"/>
          </w:tcPr>
          <w:p w14:paraId="65BB6238" w14:textId="210C3116" w:rsidR="00223953" w:rsidRPr="00EF57CA" w:rsidRDefault="00EA38BE"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60B3F39B" w14:textId="2CF39E82" w:rsidR="00223953" w:rsidRPr="00EF57CA" w:rsidRDefault="00EA38BE"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plan de travail 2019 et son PTO ont été élaborés </w:t>
            </w:r>
          </w:p>
        </w:tc>
      </w:tr>
      <w:tr w:rsidR="00223953" w:rsidRPr="00EF57CA" w14:paraId="4609AE2A" w14:textId="77777777" w:rsidTr="001A5133">
        <w:trPr>
          <w:trHeight w:val="812"/>
        </w:trPr>
        <w:tc>
          <w:tcPr>
            <w:tcW w:w="2972" w:type="dxa"/>
            <w:tcBorders>
              <w:top w:val="single" w:sz="12" w:space="0" w:color="auto"/>
              <w:bottom w:val="single" w:sz="4" w:space="0" w:color="auto"/>
            </w:tcBorders>
            <w:shd w:val="clear" w:color="auto" w:fill="F2F2F2"/>
          </w:tcPr>
          <w:p w14:paraId="686060C2" w14:textId="386E184C"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Elaborer et valider le plan de</w:t>
            </w:r>
            <w:r w:rsidR="00EA38BE" w:rsidRPr="00CE4788">
              <w:rPr>
                <w:rFonts w:ascii="Times New Roman" w:hAnsi="Times New Roman" w:cs="Times New Roman"/>
                <w:color w:val="000000"/>
                <w:sz w:val="24"/>
                <w:szCs w:val="24"/>
              </w:rPr>
              <w:t xml:space="preserve"> travail</w:t>
            </w:r>
            <w:r w:rsidRPr="00CE4788">
              <w:rPr>
                <w:rFonts w:ascii="Times New Roman" w:hAnsi="Times New Roman" w:cs="Times New Roman"/>
                <w:color w:val="000000"/>
                <w:sz w:val="24"/>
                <w:szCs w:val="24"/>
              </w:rPr>
              <w:t xml:space="preserve"> triennal 2020-2022, le plan annuel 2020 et le PTO 2020</w:t>
            </w:r>
          </w:p>
        </w:tc>
        <w:tc>
          <w:tcPr>
            <w:tcW w:w="2098" w:type="dxa"/>
            <w:tcBorders>
              <w:top w:val="single" w:sz="12" w:space="0" w:color="auto"/>
              <w:bottom w:val="single" w:sz="4" w:space="0" w:color="auto"/>
            </w:tcBorders>
            <w:shd w:val="clear" w:color="auto" w:fill="F2F2F2"/>
          </w:tcPr>
          <w:p w14:paraId="546CD6CE" w14:textId="687363C0" w:rsidR="00223953" w:rsidRPr="00EF57CA" w:rsidRDefault="00EA38BE"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6E797EFD" w14:textId="5FB6177B" w:rsidR="00223953" w:rsidRPr="00EF57CA" w:rsidRDefault="00EA38BE"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plan de travail Triennal n’a pas été élaboré </w:t>
            </w:r>
          </w:p>
        </w:tc>
      </w:tr>
      <w:tr w:rsidR="00223953" w:rsidRPr="00EF57CA" w14:paraId="372331C2" w14:textId="77777777" w:rsidTr="001A5133">
        <w:trPr>
          <w:trHeight w:val="812"/>
        </w:trPr>
        <w:tc>
          <w:tcPr>
            <w:tcW w:w="2972" w:type="dxa"/>
            <w:tcBorders>
              <w:top w:val="single" w:sz="12" w:space="0" w:color="auto"/>
              <w:bottom w:val="single" w:sz="4" w:space="0" w:color="auto"/>
            </w:tcBorders>
            <w:shd w:val="clear" w:color="auto" w:fill="F2F2F2"/>
          </w:tcPr>
          <w:p w14:paraId="6F1F05D1" w14:textId="331E2EB7"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Faire l'inventaire des données du secteur extractif en vue de l'intégration de l'ITIE dans les systèmes gouvernementaux</w:t>
            </w:r>
          </w:p>
        </w:tc>
        <w:tc>
          <w:tcPr>
            <w:tcW w:w="2098" w:type="dxa"/>
            <w:tcBorders>
              <w:top w:val="single" w:sz="12" w:space="0" w:color="auto"/>
              <w:bottom w:val="single" w:sz="4" w:space="0" w:color="auto"/>
            </w:tcBorders>
            <w:shd w:val="clear" w:color="auto" w:fill="F2F2F2"/>
          </w:tcPr>
          <w:p w14:paraId="142F1A11" w14:textId="19149D66" w:rsidR="00223953" w:rsidRPr="00EF57CA" w:rsidRDefault="000731DB"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6E07AA75" w14:textId="2161F670" w:rsidR="00223953" w:rsidRPr="00EF57CA" w:rsidRDefault="000731DB"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Non réalisé </w:t>
            </w:r>
          </w:p>
        </w:tc>
      </w:tr>
      <w:tr w:rsidR="00223953" w:rsidRPr="00EF57CA" w14:paraId="67B399FF" w14:textId="77777777" w:rsidTr="001A5133">
        <w:trPr>
          <w:trHeight w:val="812"/>
        </w:trPr>
        <w:tc>
          <w:tcPr>
            <w:tcW w:w="2972" w:type="dxa"/>
            <w:tcBorders>
              <w:top w:val="single" w:sz="12" w:space="0" w:color="auto"/>
              <w:bottom w:val="single" w:sz="4" w:space="0" w:color="auto"/>
            </w:tcBorders>
            <w:shd w:val="clear" w:color="auto" w:fill="F2F2F2"/>
          </w:tcPr>
          <w:p w14:paraId="5C389EA4" w14:textId="30EDD443"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 xml:space="preserve">Organiser des cadres d'échange entre le Ministère de l'Economie et des Finances et le Comité de pilotage pour examiner les systèmes de tenue des </w:t>
            </w:r>
            <w:r w:rsidRPr="00CE4788">
              <w:rPr>
                <w:rFonts w:ascii="Times New Roman" w:hAnsi="Times New Roman" w:cs="Times New Roman"/>
                <w:color w:val="000000"/>
                <w:sz w:val="24"/>
                <w:szCs w:val="24"/>
              </w:rPr>
              <w:lastRenderedPageBreak/>
              <w:t>dossiers des agences gouvernementales participantes aux déclarations ITIE</w:t>
            </w:r>
          </w:p>
        </w:tc>
        <w:tc>
          <w:tcPr>
            <w:tcW w:w="2098" w:type="dxa"/>
            <w:tcBorders>
              <w:top w:val="single" w:sz="12" w:space="0" w:color="auto"/>
              <w:bottom w:val="single" w:sz="4" w:space="0" w:color="auto"/>
            </w:tcBorders>
            <w:shd w:val="clear" w:color="auto" w:fill="F2F2F2"/>
          </w:tcPr>
          <w:p w14:paraId="032AD824" w14:textId="4637F1FE" w:rsidR="00223953" w:rsidRPr="00EF57CA" w:rsidRDefault="000731DB"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w:t>
            </w:r>
          </w:p>
        </w:tc>
        <w:tc>
          <w:tcPr>
            <w:tcW w:w="3430" w:type="dxa"/>
            <w:tcBorders>
              <w:top w:val="single" w:sz="12" w:space="0" w:color="auto"/>
              <w:bottom w:val="single" w:sz="4" w:space="0" w:color="auto"/>
            </w:tcBorders>
            <w:shd w:val="clear" w:color="auto" w:fill="F2F2F2"/>
          </w:tcPr>
          <w:p w14:paraId="1DB29966" w14:textId="1A411E17" w:rsidR="00223953" w:rsidRPr="00EF57CA" w:rsidRDefault="000731DB"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Non réalisé </w:t>
            </w:r>
          </w:p>
        </w:tc>
      </w:tr>
      <w:tr w:rsidR="00223953" w:rsidRPr="00EF57CA" w14:paraId="2001F58C" w14:textId="77777777" w:rsidTr="001A5133">
        <w:trPr>
          <w:trHeight w:val="812"/>
        </w:trPr>
        <w:tc>
          <w:tcPr>
            <w:tcW w:w="2972" w:type="dxa"/>
            <w:tcBorders>
              <w:top w:val="single" w:sz="12" w:space="0" w:color="auto"/>
              <w:bottom w:val="single" w:sz="4" w:space="0" w:color="auto"/>
            </w:tcBorders>
            <w:shd w:val="clear" w:color="auto" w:fill="F2F2F2"/>
          </w:tcPr>
          <w:p w14:paraId="7027C877" w14:textId="619C0A6E" w:rsidR="00223953" w:rsidRPr="00CE4788" w:rsidRDefault="00223953"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Prendre en compte les données sur les petites mines et les sous-traitants dans le rapport ITIE</w:t>
            </w:r>
          </w:p>
        </w:tc>
        <w:tc>
          <w:tcPr>
            <w:tcW w:w="2098" w:type="dxa"/>
            <w:tcBorders>
              <w:top w:val="single" w:sz="12" w:space="0" w:color="auto"/>
              <w:bottom w:val="single" w:sz="4" w:space="0" w:color="auto"/>
            </w:tcBorders>
            <w:shd w:val="clear" w:color="auto" w:fill="F2F2F2"/>
          </w:tcPr>
          <w:p w14:paraId="41426E99" w14:textId="732E456D" w:rsidR="00223953" w:rsidRPr="00EF57CA" w:rsidRDefault="002C5EF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2C99B6AE" w14:textId="69EB7973" w:rsidR="00223953" w:rsidRPr="00EF57CA" w:rsidRDefault="002C5EFD"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Rapport ITIE non produit </w:t>
            </w:r>
          </w:p>
        </w:tc>
      </w:tr>
      <w:tr w:rsidR="00223953" w:rsidRPr="00EF57CA" w14:paraId="46401C69" w14:textId="77777777" w:rsidTr="001A5133">
        <w:trPr>
          <w:trHeight w:val="812"/>
        </w:trPr>
        <w:tc>
          <w:tcPr>
            <w:tcW w:w="2972" w:type="dxa"/>
            <w:tcBorders>
              <w:top w:val="single" w:sz="12" w:space="0" w:color="auto"/>
              <w:bottom w:val="single" w:sz="4" w:space="0" w:color="auto"/>
            </w:tcBorders>
            <w:shd w:val="clear" w:color="auto" w:fill="F2F2F2"/>
          </w:tcPr>
          <w:p w14:paraId="0635C884" w14:textId="3B94BCE7"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Mener une étude de cadrage pour déterminer quelles sont les questions, acteurs, institutions, sources d’information pertinentes, processus d’assurance qualité les plus importants pour permettre de décider de l’option à retenir pour la déclaration des données pour le secteur artisanal dans les prochains rapports ITIE</w:t>
            </w:r>
          </w:p>
        </w:tc>
        <w:tc>
          <w:tcPr>
            <w:tcW w:w="2098" w:type="dxa"/>
            <w:tcBorders>
              <w:top w:val="single" w:sz="12" w:space="0" w:color="auto"/>
              <w:bottom w:val="single" w:sz="4" w:space="0" w:color="auto"/>
            </w:tcBorders>
            <w:shd w:val="clear" w:color="auto" w:fill="F2F2F2"/>
          </w:tcPr>
          <w:p w14:paraId="585A1C76" w14:textId="099F2B4A" w:rsidR="00223953" w:rsidRPr="00EF57CA" w:rsidRDefault="002C5EF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1402B0AA" w14:textId="213C97D6" w:rsidR="00223953" w:rsidRPr="00EF57CA" w:rsidRDefault="002C5EFD"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Etude non réalisée </w:t>
            </w:r>
          </w:p>
        </w:tc>
      </w:tr>
      <w:tr w:rsidR="00223953" w:rsidRPr="00EF57CA" w14:paraId="63060F9F" w14:textId="77777777" w:rsidTr="001A5133">
        <w:trPr>
          <w:trHeight w:val="812"/>
        </w:trPr>
        <w:tc>
          <w:tcPr>
            <w:tcW w:w="2972" w:type="dxa"/>
            <w:tcBorders>
              <w:top w:val="single" w:sz="12" w:space="0" w:color="auto"/>
              <w:bottom w:val="single" w:sz="4" w:space="0" w:color="auto"/>
            </w:tcBorders>
            <w:shd w:val="clear" w:color="auto" w:fill="F2F2F2"/>
          </w:tcPr>
          <w:p w14:paraId="248EB9E5" w14:textId="18FE9063"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Etendre le périmètre du rapport ITIE à d'autres substances  que l'or</w:t>
            </w:r>
          </w:p>
        </w:tc>
        <w:tc>
          <w:tcPr>
            <w:tcW w:w="2098" w:type="dxa"/>
            <w:tcBorders>
              <w:top w:val="single" w:sz="12" w:space="0" w:color="auto"/>
              <w:bottom w:val="single" w:sz="4" w:space="0" w:color="auto"/>
            </w:tcBorders>
            <w:shd w:val="clear" w:color="auto" w:fill="F2F2F2"/>
          </w:tcPr>
          <w:p w14:paraId="127E4030" w14:textId="7A157720" w:rsidR="00223953" w:rsidRPr="00EF57CA" w:rsidRDefault="004A7367"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10713B8B" w14:textId="6807E761" w:rsidR="00223953" w:rsidRPr="00EF57CA" w:rsidRDefault="004A7367"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rapport ITIE non produit</w:t>
            </w:r>
          </w:p>
        </w:tc>
      </w:tr>
      <w:tr w:rsidR="00223953" w:rsidRPr="00EF57CA" w14:paraId="16EBA720" w14:textId="77777777" w:rsidTr="001A5133">
        <w:trPr>
          <w:trHeight w:val="812"/>
        </w:trPr>
        <w:tc>
          <w:tcPr>
            <w:tcW w:w="2972" w:type="dxa"/>
            <w:tcBorders>
              <w:top w:val="single" w:sz="12" w:space="0" w:color="auto"/>
              <w:bottom w:val="single" w:sz="4" w:space="0" w:color="auto"/>
            </w:tcBorders>
            <w:shd w:val="clear" w:color="auto" w:fill="F2F2F2"/>
          </w:tcPr>
          <w:p w14:paraId="7A923594" w14:textId="73AF84C5"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Divulguer l'information sur l'approvisionnement local dans le rapport ITIE</w:t>
            </w:r>
          </w:p>
        </w:tc>
        <w:tc>
          <w:tcPr>
            <w:tcW w:w="2098" w:type="dxa"/>
            <w:tcBorders>
              <w:top w:val="single" w:sz="12" w:space="0" w:color="auto"/>
              <w:bottom w:val="single" w:sz="4" w:space="0" w:color="auto"/>
            </w:tcBorders>
            <w:shd w:val="clear" w:color="auto" w:fill="F2F2F2"/>
          </w:tcPr>
          <w:p w14:paraId="561E6168" w14:textId="124452CD" w:rsidR="00223953" w:rsidRPr="00EF57CA" w:rsidRDefault="004A7367"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668BA952" w14:textId="16921262" w:rsidR="00223953" w:rsidRPr="00EF57CA" w:rsidRDefault="004A7367"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rapport ITIE non produit</w:t>
            </w:r>
          </w:p>
        </w:tc>
      </w:tr>
      <w:tr w:rsidR="00223953" w:rsidRPr="00EF57CA" w14:paraId="20EE0853" w14:textId="77777777" w:rsidTr="001A5133">
        <w:trPr>
          <w:trHeight w:val="812"/>
        </w:trPr>
        <w:tc>
          <w:tcPr>
            <w:tcW w:w="2972" w:type="dxa"/>
            <w:tcBorders>
              <w:top w:val="single" w:sz="12" w:space="0" w:color="auto"/>
              <w:bottom w:val="single" w:sz="4" w:space="0" w:color="auto"/>
            </w:tcBorders>
            <w:shd w:val="clear" w:color="auto" w:fill="F2F2F2"/>
          </w:tcPr>
          <w:p w14:paraId="69774586" w14:textId="3E47A660"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Tenir un atelier pour élaborer  un tableau de bord de mise en œuvre des recommandations des rapports ITIE et l'auto évaluation des mesures correctives (Atelier retraite)</w:t>
            </w:r>
          </w:p>
        </w:tc>
        <w:tc>
          <w:tcPr>
            <w:tcW w:w="2098" w:type="dxa"/>
            <w:tcBorders>
              <w:top w:val="single" w:sz="12" w:space="0" w:color="auto"/>
              <w:bottom w:val="single" w:sz="4" w:space="0" w:color="auto"/>
            </w:tcBorders>
            <w:shd w:val="clear" w:color="auto" w:fill="F2F2F2"/>
          </w:tcPr>
          <w:p w14:paraId="1FB309C9" w14:textId="7CD7F3AB" w:rsidR="00223953" w:rsidRPr="00EF57CA" w:rsidRDefault="004A7367"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328B3146" w14:textId="32AE4F53" w:rsidR="00223953" w:rsidRPr="00EF57CA" w:rsidRDefault="004A7367"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Atelier réalisé en Février à </w:t>
            </w:r>
            <w:proofErr w:type="spellStart"/>
            <w:r>
              <w:rPr>
                <w:rFonts w:ascii="Times New Roman" w:hAnsi="Times New Roman" w:cs="Times New Roman"/>
                <w:color w:val="000000"/>
                <w:sz w:val="24"/>
                <w:szCs w:val="24"/>
              </w:rPr>
              <w:t>Sélingué</w:t>
            </w:r>
            <w:proofErr w:type="spellEnd"/>
          </w:p>
        </w:tc>
      </w:tr>
      <w:tr w:rsidR="00223953" w:rsidRPr="00EF57CA" w14:paraId="4E1DE165" w14:textId="77777777" w:rsidTr="001A5133">
        <w:trPr>
          <w:trHeight w:val="812"/>
        </w:trPr>
        <w:tc>
          <w:tcPr>
            <w:tcW w:w="2972" w:type="dxa"/>
            <w:tcBorders>
              <w:top w:val="single" w:sz="12" w:space="0" w:color="auto"/>
              <w:bottom w:val="single" w:sz="4" w:space="0" w:color="auto"/>
            </w:tcBorders>
            <w:shd w:val="clear" w:color="auto" w:fill="F2F2F2"/>
          </w:tcPr>
          <w:p w14:paraId="66C20CFA" w14:textId="2AB47CA6"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Finaliser l'élaboration et la publication du rapport ITIE 2017</w:t>
            </w:r>
          </w:p>
        </w:tc>
        <w:tc>
          <w:tcPr>
            <w:tcW w:w="2098" w:type="dxa"/>
            <w:tcBorders>
              <w:top w:val="single" w:sz="12" w:space="0" w:color="auto"/>
              <w:bottom w:val="single" w:sz="4" w:space="0" w:color="auto"/>
            </w:tcBorders>
            <w:shd w:val="clear" w:color="auto" w:fill="F2F2F2"/>
          </w:tcPr>
          <w:p w14:paraId="3D78AED5" w14:textId="6425EBC2" w:rsidR="00223953" w:rsidRPr="00EF57CA" w:rsidRDefault="004A7367"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59D7FD51" w14:textId="3EDF58F4" w:rsidR="00223953" w:rsidRPr="00EF57CA" w:rsidRDefault="004A7367"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rapport non finalisé</w:t>
            </w:r>
          </w:p>
        </w:tc>
      </w:tr>
      <w:tr w:rsidR="00223953" w:rsidRPr="00EF57CA" w14:paraId="670C5BDA" w14:textId="77777777" w:rsidTr="001A5133">
        <w:trPr>
          <w:trHeight w:val="812"/>
        </w:trPr>
        <w:tc>
          <w:tcPr>
            <w:tcW w:w="2972" w:type="dxa"/>
            <w:tcBorders>
              <w:top w:val="single" w:sz="12" w:space="0" w:color="auto"/>
              <w:bottom w:val="single" w:sz="4" w:space="0" w:color="auto"/>
            </w:tcBorders>
            <w:shd w:val="clear" w:color="auto" w:fill="F2F2F2"/>
          </w:tcPr>
          <w:p w14:paraId="5A8257FA" w14:textId="344AB356"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Publier le rapport ITIE 2018 dans le délai prescrit,</w:t>
            </w:r>
          </w:p>
        </w:tc>
        <w:tc>
          <w:tcPr>
            <w:tcW w:w="2098" w:type="dxa"/>
            <w:tcBorders>
              <w:top w:val="single" w:sz="12" w:space="0" w:color="auto"/>
              <w:bottom w:val="single" w:sz="4" w:space="0" w:color="auto"/>
            </w:tcBorders>
            <w:shd w:val="clear" w:color="auto" w:fill="F2F2F2"/>
          </w:tcPr>
          <w:p w14:paraId="5575F7CC" w14:textId="196461A8" w:rsidR="00223953" w:rsidRPr="00EF57CA" w:rsidRDefault="004A7367"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29B02F1E" w14:textId="4667A777" w:rsidR="00223953" w:rsidRPr="00EF57CA" w:rsidRDefault="004A7367"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rapport non produit, le délai prescrit par CP en Décembre 2019</w:t>
            </w:r>
          </w:p>
        </w:tc>
      </w:tr>
      <w:tr w:rsidR="00223953" w:rsidRPr="00EF57CA" w14:paraId="51BEF4C5" w14:textId="77777777" w:rsidTr="001A5133">
        <w:trPr>
          <w:trHeight w:val="812"/>
        </w:trPr>
        <w:tc>
          <w:tcPr>
            <w:tcW w:w="2972" w:type="dxa"/>
            <w:tcBorders>
              <w:top w:val="single" w:sz="12" w:space="0" w:color="auto"/>
              <w:bottom w:val="single" w:sz="4" w:space="0" w:color="auto"/>
            </w:tcBorders>
            <w:shd w:val="clear" w:color="auto" w:fill="F2F2F2"/>
          </w:tcPr>
          <w:p w14:paraId="602C9EBF" w14:textId="2E9AAF05"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lastRenderedPageBreak/>
              <w:t>Produire des notes complémentaires par rapport aux insuffisances éventuellement constatées par la mission de validation</w:t>
            </w:r>
          </w:p>
        </w:tc>
        <w:tc>
          <w:tcPr>
            <w:tcW w:w="2098" w:type="dxa"/>
            <w:tcBorders>
              <w:top w:val="single" w:sz="12" w:space="0" w:color="auto"/>
              <w:bottom w:val="single" w:sz="4" w:space="0" w:color="auto"/>
            </w:tcBorders>
            <w:shd w:val="clear" w:color="auto" w:fill="F2F2F2"/>
          </w:tcPr>
          <w:p w14:paraId="2AD2FC73" w14:textId="11904997" w:rsidR="00223953" w:rsidRPr="00EF57CA" w:rsidRDefault="004A7367"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7B2B934D" w14:textId="0EE0BFEE" w:rsidR="00223953" w:rsidRPr="00EF57CA" w:rsidRDefault="004A7367" w:rsidP="001A5133">
            <w:pPr>
              <w:rPr>
                <w:rFonts w:ascii="Times New Roman" w:hAnsi="Times New Roman" w:cs="Times New Roman"/>
                <w:color w:val="000000"/>
                <w:sz w:val="24"/>
                <w:szCs w:val="24"/>
              </w:rPr>
            </w:pPr>
            <w:r>
              <w:rPr>
                <w:rFonts w:ascii="Times New Roman" w:hAnsi="Times New Roman" w:cs="Times New Roman"/>
                <w:color w:val="000000"/>
                <w:sz w:val="24"/>
                <w:szCs w:val="24"/>
              </w:rPr>
              <w:t>Des notes complémentaires ont été produites</w:t>
            </w:r>
          </w:p>
        </w:tc>
      </w:tr>
      <w:tr w:rsidR="00223953" w:rsidRPr="00EF57CA" w14:paraId="65D5016C" w14:textId="77777777" w:rsidTr="001A5133">
        <w:trPr>
          <w:trHeight w:val="812"/>
        </w:trPr>
        <w:tc>
          <w:tcPr>
            <w:tcW w:w="2972" w:type="dxa"/>
            <w:tcBorders>
              <w:top w:val="single" w:sz="12" w:space="0" w:color="auto"/>
              <w:bottom w:val="single" w:sz="4" w:space="0" w:color="auto"/>
            </w:tcBorders>
            <w:shd w:val="clear" w:color="auto" w:fill="F2F2F2"/>
          </w:tcPr>
          <w:p w14:paraId="25C116E4" w14:textId="44C3DF0C"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Mener une étude pour évaluer l'impact de la mise en œuvre de l'ITIE au Mali</w:t>
            </w:r>
          </w:p>
        </w:tc>
        <w:tc>
          <w:tcPr>
            <w:tcW w:w="2098" w:type="dxa"/>
            <w:tcBorders>
              <w:top w:val="single" w:sz="12" w:space="0" w:color="auto"/>
              <w:bottom w:val="single" w:sz="4" w:space="0" w:color="auto"/>
            </w:tcBorders>
            <w:shd w:val="clear" w:color="auto" w:fill="F2F2F2"/>
          </w:tcPr>
          <w:p w14:paraId="7B97DCD3" w14:textId="148C3A82" w:rsidR="00223953" w:rsidRPr="00EF57CA" w:rsidRDefault="00AB495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0BFF8D1B" w14:textId="7B3AE35A" w:rsidR="00223953" w:rsidRPr="00EF57CA" w:rsidRDefault="00AB4959" w:rsidP="001A5133">
            <w:pPr>
              <w:rPr>
                <w:rFonts w:ascii="Times New Roman" w:hAnsi="Times New Roman" w:cs="Times New Roman"/>
                <w:color w:val="000000"/>
                <w:sz w:val="24"/>
                <w:szCs w:val="24"/>
              </w:rPr>
            </w:pPr>
            <w:r>
              <w:rPr>
                <w:rFonts w:ascii="Times New Roman" w:hAnsi="Times New Roman" w:cs="Times New Roman"/>
                <w:color w:val="000000"/>
                <w:sz w:val="24"/>
                <w:szCs w:val="24"/>
              </w:rPr>
              <w:t>Etude en cours de réalisation</w:t>
            </w:r>
          </w:p>
        </w:tc>
      </w:tr>
      <w:tr w:rsidR="00223953" w:rsidRPr="00EF57CA" w14:paraId="215F0451" w14:textId="77777777" w:rsidTr="001A5133">
        <w:trPr>
          <w:trHeight w:val="812"/>
        </w:trPr>
        <w:tc>
          <w:tcPr>
            <w:tcW w:w="2972" w:type="dxa"/>
            <w:tcBorders>
              <w:top w:val="single" w:sz="12" w:space="0" w:color="auto"/>
              <w:bottom w:val="single" w:sz="4" w:space="0" w:color="auto"/>
            </w:tcBorders>
            <w:shd w:val="clear" w:color="auto" w:fill="F2F2F2"/>
          </w:tcPr>
          <w:p w14:paraId="37A48A6A" w14:textId="28763349"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Publier le rapport annuel d'avancement 2018 dans le délai prescrit</w:t>
            </w:r>
          </w:p>
        </w:tc>
        <w:tc>
          <w:tcPr>
            <w:tcW w:w="2098" w:type="dxa"/>
            <w:tcBorders>
              <w:top w:val="single" w:sz="12" w:space="0" w:color="auto"/>
              <w:bottom w:val="single" w:sz="4" w:space="0" w:color="auto"/>
            </w:tcBorders>
            <w:shd w:val="clear" w:color="auto" w:fill="F2F2F2"/>
          </w:tcPr>
          <w:p w14:paraId="3E5ED9DA" w14:textId="1D30FFBD" w:rsidR="00223953" w:rsidRPr="00EF57CA" w:rsidRDefault="00AB495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57D855C3" w14:textId="5249DCE0" w:rsidR="00223953" w:rsidRPr="00EF57CA" w:rsidRDefault="00AB4959"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rapport a été publié en Avril </w:t>
            </w:r>
          </w:p>
        </w:tc>
      </w:tr>
      <w:tr w:rsidR="00223953" w:rsidRPr="00EF57CA" w14:paraId="5A34E885" w14:textId="77777777" w:rsidTr="001A5133">
        <w:trPr>
          <w:trHeight w:val="812"/>
        </w:trPr>
        <w:tc>
          <w:tcPr>
            <w:tcW w:w="2972" w:type="dxa"/>
            <w:tcBorders>
              <w:top w:val="single" w:sz="12" w:space="0" w:color="auto"/>
              <w:bottom w:val="single" w:sz="4" w:space="0" w:color="auto"/>
            </w:tcBorders>
            <w:shd w:val="clear" w:color="auto" w:fill="F2F2F2"/>
          </w:tcPr>
          <w:p w14:paraId="3EBF8D55" w14:textId="3E136CD7"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Retracer l'affectation et l'utilisation de la patente au niveau de chaque bénéficiaire dans le rapport ITIE</w:t>
            </w:r>
          </w:p>
        </w:tc>
        <w:tc>
          <w:tcPr>
            <w:tcW w:w="2098" w:type="dxa"/>
            <w:tcBorders>
              <w:top w:val="single" w:sz="12" w:space="0" w:color="auto"/>
              <w:bottom w:val="single" w:sz="4" w:space="0" w:color="auto"/>
            </w:tcBorders>
            <w:shd w:val="clear" w:color="auto" w:fill="F2F2F2"/>
          </w:tcPr>
          <w:p w14:paraId="559DDBEE" w14:textId="76AB556A" w:rsidR="00223953" w:rsidRPr="00EF57CA" w:rsidRDefault="00AB495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240B2270" w14:textId="23C285F0" w:rsidR="00223953" w:rsidRPr="00EF57CA" w:rsidRDefault="00AB4959"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rapport non produit</w:t>
            </w:r>
          </w:p>
        </w:tc>
      </w:tr>
      <w:tr w:rsidR="00223953" w:rsidRPr="00EF57CA" w14:paraId="29D02A64" w14:textId="77777777" w:rsidTr="001A5133">
        <w:trPr>
          <w:trHeight w:val="812"/>
        </w:trPr>
        <w:tc>
          <w:tcPr>
            <w:tcW w:w="2972" w:type="dxa"/>
            <w:tcBorders>
              <w:top w:val="single" w:sz="12" w:space="0" w:color="auto"/>
              <w:bottom w:val="single" w:sz="4" w:space="0" w:color="auto"/>
            </w:tcBorders>
            <w:shd w:val="clear" w:color="auto" w:fill="F2F2F2"/>
          </w:tcPr>
          <w:p w14:paraId="3AC91B3F" w14:textId="14279297"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Mener plus de réflexions sur le format à adopter  pour la  déconcentration de l'ITIE</w:t>
            </w:r>
          </w:p>
        </w:tc>
        <w:tc>
          <w:tcPr>
            <w:tcW w:w="2098" w:type="dxa"/>
            <w:tcBorders>
              <w:top w:val="single" w:sz="12" w:space="0" w:color="auto"/>
              <w:bottom w:val="single" w:sz="4" w:space="0" w:color="auto"/>
            </w:tcBorders>
            <w:shd w:val="clear" w:color="auto" w:fill="F2F2F2"/>
          </w:tcPr>
          <w:p w14:paraId="50270D10" w14:textId="6C6E41C3" w:rsidR="00223953" w:rsidRPr="00EF57CA" w:rsidRDefault="00AB495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052CFC1A" w14:textId="647EF8B7" w:rsidR="00223953" w:rsidRPr="00EF57CA" w:rsidRDefault="00AB4959"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La réflexion en cours </w:t>
            </w:r>
          </w:p>
        </w:tc>
      </w:tr>
      <w:tr w:rsidR="00223953" w:rsidRPr="00EF57CA" w14:paraId="197AD162" w14:textId="77777777" w:rsidTr="001A5133">
        <w:trPr>
          <w:trHeight w:val="812"/>
        </w:trPr>
        <w:tc>
          <w:tcPr>
            <w:tcW w:w="2972" w:type="dxa"/>
            <w:tcBorders>
              <w:top w:val="single" w:sz="12" w:space="0" w:color="auto"/>
              <w:bottom w:val="single" w:sz="4" w:space="0" w:color="auto"/>
            </w:tcBorders>
            <w:shd w:val="clear" w:color="auto" w:fill="F2F2F2"/>
          </w:tcPr>
          <w:p w14:paraId="31F719F7" w14:textId="41590D17"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Recruter un Expert en communication</w:t>
            </w:r>
          </w:p>
        </w:tc>
        <w:tc>
          <w:tcPr>
            <w:tcW w:w="2098" w:type="dxa"/>
            <w:tcBorders>
              <w:top w:val="single" w:sz="12" w:space="0" w:color="auto"/>
              <w:bottom w:val="single" w:sz="4" w:space="0" w:color="auto"/>
            </w:tcBorders>
            <w:shd w:val="clear" w:color="auto" w:fill="F2F2F2"/>
          </w:tcPr>
          <w:p w14:paraId="6FABF830" w14:textId="50FA18F2" w:rsidR="00223953" w:rsidRPr="00EF57CA" w:rsidRDefault="001F3F8C"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335D3303" w14:textId="3AAC0A1C" w:rsidR="00223953" w:rsidRPr="00EF57CA" w:rsidRDefault="001F3F8C"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processus de recrutement de l’expert est en cours </w:t>
            </w:r>
          </w:p>
        </w:tc>
      </w:tr>
      <w:tr w:rsidR="00223953" w:rsidRPr="00EF57CA" w14:paraId="3C437B75" w14:textId="77777777" w:rsidTr="001A5133">
        <w:trPr>
          <w:trHeight w:val="812"/>
        </w:trPr>
        <w:tc>
          <w:tcPr>
            <w:tcW w:w="2972" w:type="dxa"/>
            <w:tcBorders>
              <w:top w:val="single" w:sz="12" w:space="0" w:color="auto"/>
              <w:bottom w:val="single" w:sz="4" w:space="0" w:color="auto"/>
            </w:tcBorders>
            <w:shd w:val="clear" w:color="auto" w:fill="F2F2F2"/>
          </w:tcPr>
          <w:p w14:paraId="17BF6788" w14:textId="6378840B" w:rsidR="00223953"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Animation médias (conférence presse, interviews)</w:t>
            </w:r>
          </w:p>
        </w:tc>
        <w:tc>
          <w:tcPr>
            <w:tcW w:w="2098" w:type="dxa"/>
            <w:tcBorders>
              <w:top w:val="single" w:sz="12" w:space="0" w:color="auto"/>
              <w:bottom w:val="single" w:sz="4" w:space="0" w:color="auto"/>
            </w:tcBorders>
            <w:shd w:val="clear" w:color="auto" w:fill="F2F2F2"/>
          </w:tcPr>
          <w:p w14:paraId="24F39876" w14:textId="750C9D00" w:rsidR="00223953" w:rsidRPr="00EF57CA" w:rsidRDefault="001F3F8C"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302CA85B" w14:textId="7FB02964" w:rsidR="00223953" w:rsidRPr="00EF57CA" w:rsidRDefault="001F3F8C" w:rsidP="001A5133">
            <w:pPr>
              <w:rPr>
                <w:rFonts w:ascii="Times New Roman" w:hAnsi="Times New Roman" w:cs="Times New Roman"/>
                <w:color w:val="000000"/>
                <w:sz w:val="24"/>
                <w:szCs w:val="24"/>
              </w:rPr>
            </w:pPr>
            <w:r>
              <w:rPr>
                <w:rFonts w:ascii="Times New Roman" w:hAnsi="Times New Roman" w:cs="Times New Roman"/>
                <w:color w:val="000000"/>
                <w:sz w:val="24"/>
                <w:szCs w:val="24"/>
              </w:rPr>
              <w:t>En cours</w:t>
            </w:r>
          </w:p>
        </w:tc>
      </w:tr>
      <w:tr w:rsidR="006133C1" w:rsidRPr="00EF57CA" w14:paraId="0A7A848B" w14:textId="77777777" w:rsidTr="001A5133">
        <w:trPr>
          <w:trHeight w:val="812"/>
        </w:trPr>
        <w:tc>
          <w:tcPr>
            <w:tcW w:w="2972" w:type="dxa"/>
            <w:tcBorders>
              <w:top w:val="single" w:sz="12" w:space="0" w:color="auto"/>
              <w:bottom w:val="single" w:sz="4" w:space="0" w:color="auto"/>
            </w:tcBorders>
            <w:shd w:val="clear" w:color="auto" w:fill="F2F2F2"/>
          </w:tcPr>
          <w:p w14:paraId="4023F840" w14:textId="4338F10C"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Visite de présentation de l'ITIE à  3  institutions  de la République  aux PTF et aux autres structures de transparence</w:t>
            </w:r>
          </w:p>
        </w:tc>
        <w:tc>
          <w:tcPr>
            <w:tcW w:w="2098" w:type="dxa"/>
            <w:tcBorders>
              <w:top w:val="single" w:sz="12" w:space="0" w:color="auto"/>
              <w:bottom w:val="single" w:sz="4" w:space="0" w:color="auto"/>
            </w:tcBorders>
            <w:shd w:val="clear" w:color="auto" w:fill="F2F2F2"/>
          </w:tcPr>
          <w:p w14:paraId="3EF7869E" w14:textId="2430DA0A" w:rsidR="006133C1" w:rsidRPr="00EF57CA" w:rsidRDefault="001F3F8C"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38F42D4C" w14:textId="4A1EDD89" w:rsidR="006133C1" w:rsidRPr="00EF57CA" w:rsidRDefault="001F3F8C" w:rsidP="001A5133">
            <w:pPr>
              <w:rPr>
                <w:rFonts w:ascii="Times New Roman" w:hAnsi="Times New Roman" w:cs="Times New Roman"/>
                <w:color w:val="000000"/>
                <w:sz w:val="24"/>
                <w:szCs w:val="24"/>
              </w:rPr>
            </w:pPr>
            <w:r>
              <w:rPr>
                <w:rFonts w:ascii="Times New Roman" w:hAnsi="Times New Roman" w:cs="Times New Roman"/>
                <w:color w:val="000000"/>
                <w:sz w:val="24"/>
                <w:szCs w:val="24"/>
              </w:rPr>
              <w:t>Deux institutions sur trois ont reçu la visite de présentation de l’ITIE.</w:t>
            </w:r>
          </w:p>
        </w:tc>
      </w:tr>
      <w:tr w:rsidR="006133C1" w:rsidRPr="00EF57CA" w14:paraId="20A85666" w14:textId="77777777" w:rsidTr="001A5133">
        <w:trPr>
          <w:trHeight w:val="812"/>
        </w:trPr>
        <w:tc>
          <w:tcPr>
            <w:tcW w:w="2972" w:type="dxa"/>
            <w:tcBorders>
              <w:top w:val="single" w:sz="12" w:space="0" w:color="auto"/>
              <w:bottom w:val="single" w:sz="4" w:space="0" w:color="auto"/>
            </w:tcBorders>
            <w:shd w:val="clear" w:color="auto" w:fill="F2F2F2"/>
          </w:tcPr>
          <w:p w14:paraId="193B8A5C" w14:textId="1A9EF992"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 xml:space="preserve">Production et diffusion des </w:t>
            </w:r>
            <w:proofErr w:type="spellStart"/>
            <w:r w:rsidRPr="00CE4788">
              <w:rPr>
                <w:rFonts w:ascii="Times New Roman" w:hAnsi="Times New Roman" w:cs="Times New Roman"/>
                <w:color w:val="000000"/>
                <w:sz w:val="24"/>
                <w:szCs w:val="24"/>
              </w:rPr>
              <w:t>stckech</w:t>
            </w:r>
            <w:proofErr w:type="spellEnd"/>
            <w:r w:rsidRPr="00CE4788">
              <w:rPr>
                <w:rFonts w:ascii="Times New Roman" w:hAnsi="Times New Roman" w:cs="Times New Roman"/>
                <w:color w:val="000000"/>
                <w:sz w:val="24"/>
                <w:szCs w:val="24"/>
              </w:rPr>
              <w:t xml:space="preserve"> audios et vidéos</w:t>
            </w:r>
          </w:p>
        </w:tc>
        <w:tc>
          <w:tcPr>
            <w:tcW w:w="2098" w:type="dxa"/>
            <w:tcBorders>
              <w:top w:val="single" w:sz="12" w:space="0" w:color="auto"/>
              <w:bottom w:val="single" w:sz="4" w:space="0" w:color="auto"/>
            </w:tcBorders>
            <w:shd w:val="clear" w:color="auto" w:fill="F2F2F2"/>
          </w:tcPr>
          <w:p w14:paraId="1C37B84D" w14:textId="6F1CEC25" w:rsidR="006133C1" w:rsidRPr="00EF57CA" w:rsidRDefault="001F3F8C"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20A62363" w14:textId="3A0D42C1" w:rsidR="006133C1" w:rsidRPr="00EF57CA" w:rsidRDefault="001F3F8C"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Non réalisé </w:t>
            </w:r>
          </w:p>
        </w:tc>
      </w:tr>
      <w:tr w:rsidR="006133C1" w:rsidRPr="00EF57CA" w14:paraId="3B55CEC1" w14:textId="77777777" w:rsidTr="001A5133">
        <w:trPr>
          <w:trHeight w:val="812"/>
        </w:trPr>
        <w:tc>
          <w:tcPr>
            <w:tcW w:w="2972" w:type="dxa"/>
            <w:tcBorders>
              <w:top w:val="single" w:sz="12" w:space="0" w:color="auto"/>
              <w:bottom w:val="single" w:sz="4" w:space="0" w:color="auto"/>
            </w:tcBorders>
            <w:shd w:val="clear" w:color="auto" w:fill="F2F2F2"/>
          </w:tcPr>
          <w:p w14:paraId="705AA0CE" w14:textId="397BC9C2"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Production des outils de communication (affiches, dépliants; t-shirt et autres…..)</w:t>
            </w:r>
          </w:p>
        </w:tc>
        <w:tc>
          <w:tcPr>
            <w:tcW w:w="2098" w:type="dxa"/>
            <w:tcBorders>
              <w:top w:val="single" w:sz="12" w:space="0" w:color="auto"/>
              <w:bottom w:val="single" w:sz="4" w:space="0" w:color="auto"/>
            </w:tcBorders>
            <w:shd w:val="clear" w:color="auto" w:fill="F2F2F2"/>
          </w:tcPr>
          <w:p w14:paraId="5FD800FC" w14:textId="3FBE234E" w:rsidR="006133C1" w:rsidRPr="00EF57CA" w:rsidRDefault="008E5F5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p>
        </w:tc>
        <w:tc>
          <w:tcPr>
            <w:tcW w:w="3430" w:type="dxa"/>
            <w:tcBorders>
              <w:top w:val="single" w:sz="12" w:space="0" w:color="auto"/>
              <w:bottom w:val="single" w:sz="4" w:space="0" w:color="auto"/>
            </w:tcBorders>
            <w:shd w:val="clear" w:color="auto" w:fill="F2F2F2"/>
          </w:tcPr>
          <w:p w14:paraId="7CAAB104" w14:textId="297BD10D" w:rsidR="006133C1" w:rsidRPr="00EF57CA" w:rsidRDefault="008E5F5D"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Les outils de communication ont été produits. </w:t>
            </w:r>
          </w:p>
        </w:tc>
      </w:tr>
      <w:tr w:rsidR="006133C1" w:rsidRPr="00EF57CA" w14:paraId="47D6D725" w14:textId="77777777" w:rsidTr="001A5133">
        <w:trPr>
          <w:trHeight w:val="812"/>
        </w:trPr>
        <w:tc>
          <w:tcPr>
            <w:tcW w:w="2972" w:type="dxa"/>
            <w:tcBorders>
              <w:top w:val="single" w:sz="12" w:space="0" w:color="auto"/>
              <w:bottom w:val="single" w:sz="4" w:space="0" w:color="auto"/>
            </w:tcBorders>
            <w:shd w:val="clear" w:color="auto" w:fill="F2F2F2"/>
          </w:tcPr>
          <w:p w14:paraId="65E995F5" w14:textId="6FDD1CEE"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Production et publication d'un bulletin trimestriel sur les activités de l'ITIE-Mali</w:t>
            </w:r>
          </w:p>
        </w:tc>
        <w:tc>
          <w:tcPr>
            <w:tcW w:w="2098" w:type="dxa"/>
            <w:tcBorders>
              <w:top w:val="single" w:sz="12" w:space="0" w:color="auto"/>
              <w:bottom w:val="single" w:sz="4" w:space="0" w:color="auto"/>
            </w:tcBorders>
            <w:shd w:val="clear" w:color="auto" w:fill="F2F2F2"/>
          </w:tcPr>
          <w:p w14:paraId="4D2ABBA8" w14:textId="0BE2B3A8" w:rsidR="006133C1" w:rsidRPr="00EF57CA" w:rsidRDefault="008E5F5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7B6E0C32" w14:textId="4C113ECB" w:rsidR="006133C1" w:rsidRPr="00EF57CA" w:rsidRDefault="008E5F5D" w:rsidP="001A5133">
            <w:pPr>
              <w:rPr>
                <w:rFonts w:ascii="Times New Roman" w:hAnsi="Times New Roman" w:cs="Times New Roman"/>
                <w:color w:val="000000"/>
                <w:sz w:val="24"/>
                <w:szCs w:val="24"/>
              </w:rPr>
            </w:pPr>
            <w:r>
              <w:rPr>
                <w:rFonts w:ascii="Times New Roman" w:hAnsi="Times New Roman" w:cs="Times New Roman"/>
                <w:color w:val="000000"/>
                <w:sz w:val="24"/>
                <w:szCs w:val="24"/>
              </w:rPr>
              <w:t>Un seul numéro a été publié</w:t>
            </w:r>
          </w:p>
        </w:tc>
      </w:tr>
      <w:tr w:rsidR="006133C1" w:rsidRPr="00EF57CA" w14:paraId="66543A92" w14:textId="77777777" w:rsidTr="001A5133">
        <w:trPr>
          <w:trHeight w:val="812"/>
        </w:trPr>
        <w:tc>
          <w:tcPr>
            <w:tcW w:w="2972" w:type="dxa"/>
            <w:tcBorders>
              <w:top w:val="single" w:sz="12" w:space="0" w:color="auto"/>
              <w:bottom w:val="single" w:sz="4" w:space="0" w:color="auto"/>
            </w:tcBorders>
            <w:shd w:val="clear" w:color="auto" w:fill="F2F2F2"/>
          </w:tcPr>
          <w:p w14:paraId="18087F62" w14:textId="2C006DF1"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lastRenderedPageBreak/>
              <w:t>Remise officielle des rapports ITIE aux autorités</w:t>
            </w:r>
          </w:p>
        </w:tc>
        <w:tc>
          <w:tcPr>
            <w:tcW w:w="2098" w:type="dxa"/>
            <w:tcBorders>
              <w:top w:val="single" w:sz="12" w:space="0" w:color="auto"/>
              <w:bottom w:val="single" w:sz="4" w:space="0" w:color="auto"/>
            </w:tcBorders>
            <w:shd w:val="clear" w:color="auto" w:fill="F2F2F2"/>
          </w:tcPr>
          <w:p w14:paraId="190B9D62" w14:textId="1533D7AC" w:rsidR="006133C1" w:rsidRPr="00EF57CA" w:rsidRDefault="008E5F5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6DA176B7" w14:textId="7B0DC0A5" w:rsidR="006133C1" w:rsidRPr="00EF57CA" w:rsidRDefault="008E5F5D"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rapport ITIE 2016 a été remis à certaines autorités</w:t>
            </w:r>
          </w:p>
        </w:tc>
      </w:tr>
      <w:tr w:rsidR="006133C1" w:rsidRPr="00EF57CA" w14:paraId="197CD050" w14:textId="77777777" w:rsidTr="001A5133">
        <w:trPr>
          <w:trHeight w:val="812"/>
        </w:trPr>
        <w:tc>
          <w:tcPr>
            <w:tcW w:w="2972" w:type="dxa"/>
            <w:tcBorders>
              <w:top w:val="single" w:sz="12" w:space="0" w:color="auto"/>
              <w:bottom w:val="single" w:sz="4" w:space="0" w:color="auto"/>
            </w:tcBorders>
            <w:shd w:val="clear" w:color="auto" w:fill="F2F2F2"/>
          </w:tcPr>
          <w:p w14:paraId="4857E90D" w14:textId="67D6DDAA"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Conférence universitaire/ activités d'animations</w:t>
            </w:r>
          </w:p>
        </w:tc>
        <w:tc>
          <w:tcPr>
            <w:tcW w:w="2098" w:type="dxa"/>
            <w:tcBorders>
              <w:top w:val="single" w:sz="12" w:space="0" w:color="auto"/>
              <w:bottom w:val="single" w:sz="4" w:space="0" w:color="auto"/>
            </w:tcBorders>
            <w:shd w:val="clear" w:color="auto" w:fill="F2F2F2"/>
          </w:tcPr>
          <w:p w14:paraId="6F9474C8" w14:textId="00E5A1C7" w:rsidR="006133C1" w:rsidRPr="00EF57CA" w:rsidRDefault="008E5F5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2D510D6D" w14:textId="7D0BC2C1" w:rsidR="006133C1" w:rsidRPr="00EF57CA" w:rsidRDefault="008E5F5D" w:rsidP="001A5133">
            <w:pPr>
              <w:rPr>
                <w:rFonts w:ascii="Times New Roman" w:hAnsi="Times New Roman" w:cs="Times New Roman"/>
                <w:color w:val="000000"/>
                <w:sz w:val="24"/>
                <w:szCs w:val="24"/>
              </w:rPr>
            </w:pPr>
            <w:r>
              <w:rPr>
                <w:rFonts w:ascii="Times New Roman" w:hAnsi="Times New Roman" w:cs="Times New Roman"/>
                <w:color w:val="000000"/>
                <w:sz w:val="24"/>
                <w:szCs w:val="24"/>
              </w:rPr>
              <w:t>Conférence animée à l’UPAB et FDPRI</w:t>
            </w:r>
          </w:p>
        </w:tc>
      </w:tr>
      <w:tr w:rsidR="006133C1" w:rsidRPr="00EF57CA" w14:paraId="41CAEDC3" w14:textId="77777777" w:rsidTr="001A5133">
        <w:trPr>
          <w:trHeight w:val="812"/>
        </w:trPr>
        <w:tc>
          <w:tcPr>
            <w:tcW w:w="2972" w:type="dxa"/>
            <w:tcBorders>
              <w:top w:val="single" w:sz="12" w:space="0" w:color="auto"/>
              <w:bottom w:val="single" w:sz="4" w:space="0" w:color="auto"/>
            </w:tcBorders>
            <w:shd w:val="clear" w:color="auto" w:fill="F2F2F2"/>
          </w:tcPr>
          <w:p w14:paraId="20843D79" w14:textId="27AAEA45"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Création d'un Club de débat Universitaire sur l'ITIE</w:t>
            </w:r>
          </w:p>
        </w:tc>
        <w:tc>
          <w:tcPr>
            <w:tcW w:w="2098" w:type="dxa"/>
            <w:tcBorders>
              <w:top w:val="single" w:sz="12" w:space="0" w:color="auto"/>
              <w:bottom w:val="single" w:sz="4" w:space="0" w:color="auto"/>
            </w:tcBorders>
            <w:shd w:val="clear" w:color="auto" w:fill="F2F2F2"/>
          </w:tcPr>
          <w:p w14:paraId="0C36FC90" w14:textId="5BF8D78E" w:rsidR="006133C1" w:rsidRPr="00EF57CA" w:rsidRDefault="008E5F5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3483DD3B" w14:textId="76319219" w:rsidR="006133C1" w:rsidRPr="00EF57CA" w:rsidRDefault="008E5F5D" w:rsidP="001A5133">
            <w:pPr>
              <w:rPr>
                <w:rFonts w:ascii="Times New Roman" w:hAnsi="Times New Roman" w:cs="Times New Roman"/>
                <w:color w:val="000000"/>
                <w:sz w:val="24"/>
                <w:szCs w:val="24"/>
              </w:rPr>
            </w:pPr>
            <w:r>
              <w:rPr>
                <w:rFonts w:ascii="Times New Roman" w:hAnsi="Times New Roman" w:cs="Times New Roman"/>
                <w:color w:val="000000"/>
                <w:sz w:val="24"/>
                <w:szCs w:val="24"/>
              </w:rPr>
              <w:t>Création du Club FDPRI en 2019</w:t>
            </w:r>
          </w:p>
        </w:tc>
      </w:tr>
      <w:tr w:rsidR="006133C1" w:rsidRPr="00EF57CA" w14:paraId="2A904D3A" w14:textId="77777777" w:rsidTr="001A5133">
        <w:trPr>
          <w:trHeight w:val="812"/>
        </w:trPr>
        <w:tc>
          <w:tcPr>
            <w:tcW w:w="2972" w:type="dxa"/>
            <w:tcBorders>
              <w:top w:val="single" w:sz="12" w:space="0" w:color="auto"/>
              <w:bottom w:val="single" w:sz="4" w:space="0" w:color="auto"/>
            </w:tcBorders>
            <w:shd w:val="clear" w:color="auto" w:fill="F2F2F2"/>
          </w:tcPr>
          <w:p w14:paraId="211016B3" w14:textId="788DD539"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Dissémination des rapports ITIE 2016</w:t>
            </w:r>
          </w:p>
        </w:tc>
        <w:tc>
          <w:tcPr>
            <w:tcW w:w="2098" w:type="dxa"/>
            <w:tcBorders>
              <w:top w:val="single" w:sz="12" w:space="0" w:color="auto"/>
              <w:bottom w:val="single" w:sz="4" w:space="0" w:color="auto"/>
            </w:tcBorders>
            <w:shd w:val="clear" w:color="auto" w:fill="F2F2F2"/>
          </w:tcPr>
          <w:p w14:paraId="0143A819" w14:textId="66BED186" w:rsidR="006133C1" w:rsidRPr="00EF57CA" w:rsidRDefault="008E5F5D"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1B947D1C" w14:textId="7602EED0" w:rsidR="006133C1" w:rsidRPr="00EF57CA" w:rsidRDefault="008E5F5D" w:rsidP="001A5133">
            <w:pPr>
              <w:rPr>
                <w:rFonts w:ascii="Times New Roman" w:hAnsi="Times New Roman" w:cs="Times New Roman"/>
                <w:color w:val="000000"/>
                <w:sz w:val="24"/>
                <w:szCs w:val="24"/>
              </w:rPr>
            </w:pPr>
            <w:r>
              <w:rPr>
                <w:rFonts w:ascii="Times New Roman" w:hAnsi="Times New Roman" w:cs="Times New Roman"/>
                <w:color w:val="000000"/>
                <w:sz w:val="24"/>
                <w:szCs w:val="24"/>
              </w:rPr>
              <w:t>Rapport disséminé</w:t>
            </w:r>
            <w:r w:rsidR="00E9042F">
              <w:rPr>
                <w:rFonts w:ascii="Times New Roman" w:hAnsi="Times New Roman" w:cs="Times New Roman"/>
                <w:color w:val="000000"/>
                <w:sz w:val="24"/>
                <w:szCs w:val="24"/>
              </w:rPr>
              <w:t xml:space="preserve"> en Aout 2019</w:t>
            </w:r>
          </w:p>
        </w:tc>
      </w:tr>
      <w:tr w:rsidR="006133C1" w:rsidRPr="00EF57CA" w14:paraId="63DCD945" w14:textId="77777777" w:rsidTr="001A5133">
        <w:trPr>
          <w:trHeight w:val="812"/>
        </w:trPr>
        <w:tc>
          <w:tcPr>
            <w:tcW w:w="2972" w:type="dxa"/>
            <w:tcBorders>
              <w:top w:val="single" w:sz="12" w:space="0" w:color="auto"/>
              <w:bottom w:val="single" w:sz="4" w:space="0" w:color="auto"/>
            </w:tcBorders>
            <w:shd w:val="clear" w:color="auto" w:fill="F2F2F2"/>
          </w:tcPr>
          <w:p w14:paraId="7CEF75EF" w14:textId="062B47BA"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Dissémination du rapport ITIE 2017</w:t>
            </w:r>
          </w:p>
        </w:tc>
        <w:tc>
          <w:tcPr>
            <w:tcW w:w="2098" w:type="dxa"/>
            <w:tcBorders>
              <w:top w:val="single" w:sz="12" w:space="0" w:color="auto"/>
              <w:bottom w:val="single" w:sz="4" w:space="0" w:color="auto"/>
            </w:tcBorders>
            <w:shd w:val="clear" w:color="auto" w:fill="F2F2F2"/>
          </w:tcPr>
          <w:p w14:paraId="098C3B70" w14:textId="69908FC8" w:rsidR="006133C1" w:rsidRPr="00EF57CA" w:rsidRDefault="00E9042F"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63D0FF3E" w14:textId="67D55FF9" w:rsidR="006133C1" w:rsidRPr="00EF57CA" w:rsidRDefault="00E9042F" w:rsidP="001A5133">
            <w:pPr>
              <w:rPr>
                <w:rFonts w:ascii="Times New Roman" w:hAnsi="Times New Roman" w:cs="Times New Roman"/>
                <w:color w:val="000000"/>
                <w:sz w:val="24"/>
                <w:szCs w:val="24"/>
              </w:rPr>
            </w:pPr>
            <w:r>
              <w:rPr>
                <w:rFonts w:ascii="Times New Roman" w:hAnsi="Times New Roman" w:cs="Times New Roman"/>
                <w:color w:val="000000"/>
                <w:sz w:val="24"/>
                <w:szCs w:val="24"/>
              </w:rPr>
              <w:t>Rapport ITIE non produit 2019</w:t>
            </w:r>
          </w:p>
        </w:tc>
      </w:tr>
      <w:tr w:rsidR="006133C1" w:rsidRPr="00EF57CA" w14:paraId="7E128DCF" w14:textId="77777777" w:rsidTr="001A5133">
        <w:trPr>
          <w:trHeight w:val="812"/>
        </w:trPr>
        <w:tc>
          <w:tcPr>
            <w:tcW w:w="2972" w:type="dxa"/>
            <w:tcBorders>
              <w:top w:val="single" w:sz="12" w:space="0" w:color="auto"/>
              <w:bottom w:val="single" w:sz="4" w:space="0" w:color="auto"/>
            </w:tcBorders>
            <w:shd w:val="clear" w:color="auto" w:fill="F2F2F2"/>
          </w:tcPr>
          <w:p w14:paraId="2A880D8D" w14:textId="2F79E0D6"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Animation médias (débats télévisés, radios, presses écrites)</w:t>
            </w:r>
          </w:p>
        </w:tc>
        <w:tc>
          <w:tcPr>
            <w:tcW w:w="2098" w:type="dxa"/>
            <w:tcBorders>
              <w:top w:val="single" w:sz="12" w:space="0" w:color="auto"/>
              <w:bottom w:val="single" w:sz="4" w:space="0" w:color="auto"/>
            </w:tcBorders>
            <w:shd w:val="clear" w:color="auto" w:fill="F2F2F2"/>
          </w:tcPr>
          <w:p w14:paraId="407C99C3" w14:textId="3C3F01E2" w:rsidR="006133C1" w:rsidRPr="00EF57CA" w:rsidRDefault="00E9042F"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0723A8E2" w14:textId="7F36974C" w:rsidR="006133C1" w:rsidRPr="00EF57CA" w:rsidRDefault="00E9042F" w:rsidP="001A5133">
            <w:pPr>
              <w:rPr>
                <w:rFonts w:ascii="Times New Roman" w:hAnsi="Times New Roman" w:cs="Times New Roman"/>
                <w:color w:val="000000"/>
                <w:sz w:val="24"/>
                <w:szCs w:val="24"/>
              </w:rPr>
            </w:pPr>
            <w:r>
              <w:rPr>
                <w:rFonts w:ascii="Times New Roman" w:hAnsi="Times New Roman" w:cs="Times New Roman"/>
                <w:color w:val="000000"/>
                <w:sz w:val="24"/>
                <w:szCs w:val="24"/>
              </w:rPr>
              <w:t>Interview accordé à l’ORTM sur le processus ITIE</w:t>
            </w:r>
          </w:p>
        </w:tc>
      </w:tr>
      <w:tr w:rsidR="006133C1" w:rsidRPr="00EF57CA" w14:paraId="4370917C" w14:textId="77777777" w:rsidTr="001A5133">
        <w:trPr>
          <w:trHeight w:val="812"/>
        </w:trPr>
        <w:tc>
          <w:tcPr>
            <w:tcW w:w="2972" w:type="dxa"/>
            <w:tcBorders>
              <w:top w:val="single" w:sz="12" w:space="0" w:color="auto"/>
              <w:bottom w:val="single" w:sz="4" w:space="0" w:color="auto"/>
            </w:tcBorders>
            <w:shd w:val="clear" w:color="auto" w:fill="F2F2F2"/>
          </w:tcPr>
          <w:p w14:paraId="28D748BE" w14:textId="4A155B89"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Traduire la synthèse des rapports 2016, 2017 dans les langues locales (audios et vidéo) URTL/Clé USB</w:t>
            </w:r>
          </w:p>
        </w:tc>
        <w:tc>
          <w:tcPr>
            <w:tcW w:w="2098" w:type="dxa"/>
            <w:tcBorders>
              <w:top w:val="single" w:sz="12" w:space="0" w:color="auto"/>
              <w:bottom w:val="single" w:sz="4" w:space="0" w:color="auto"/>
            </w:tcBorders>
            <w:shd w:val="clear" w:color="auto" w:fill="F2F2F2"/>
          </w:tcPr>
          <w:p w14:paraId="660E7551" w14:textId="6C574CD2" w:rsidR="006133C1" w:rsidRPr="00EF57CA" w:rsidRDefault="00E9042F"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53B78B87" w14:textId="7778B5CE" w:rsidR="006133C1" w:rsidRPr="00EF57CA" w:rsidRDefault="00E9042F"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w:t>
            </w:r>
          </w:p>
        </w:tc>
      </w:tr>
      <w:tr w:rsidR="006133C1" w:rsidRPr="00EF57CA" w14:paraId="43E20C66" w14:textId="77777777" w:rsidTr="001A5133">
        <w:trPr>
          <w:trHeight w:val="812"/>
        </w:trPr>
        <w:tc>
          <w:tcPr>
            <w:tcW w:w="2972" w:type="dxa"/>
            <w:tcBorders>
              <w:top w:val="single" w:sz="12" w:space="0" w:color="auto"/>
              <w:bottom w:val="single" w:sz="4" w:space="0" w:color="auto"/>
            </w:tcBorders>
            <w:shd w:val="clear" w:color="auto" w:fill="F2F2F2"/>
          </w:tcPr>
          <w:p w14:paraId="508A1AE9" w14:textId="4B6D9A7C"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Restitution des missions de dissémination/ session extraordinaire</w:t>
            </w:r>
          </w:p>
        </w:tc>
        <w:tc>
          <w:tcPr>
            <w:tcW w:w="2098" w:type="dxa"/>
            <w:tcBorders>
              <w:top w:val="single" w:sz="12" w:space="0" w:color="auto"/>
              <w:bottom w:val="single" w:sz="4" w:space="0" w:color="auto"/>
            </w:tcBorders>
            <w:shd w:val="clear" w:color="auto" w:fill="F2F2F2"/>
          </w:tcPr>
          <w:p w14:paraId="5D3746D1" w14:textId="5F7217F1" w:rsidR="006133C1" w:rsidRPr="00EF57CA" w:rsidRDefault="00E9042F"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w:t>
            </w:r>
          </w:p>
        </w:tc>
        <w:tc>
          <w:tcPr>
            <w:tcW w:w="3430" w:type="dxa"/>
            <w:tcBorders>
              <w:top w:val="single" w:sz="12" w:space="0" w:color="auto"/>
              <w:bottom w:val="single" w:sz="4" w:space="0" w:color="auto"/>
            </w:tcBorders>
            <w:shd w:val="clear" w:color="auto" w:fill="F2F2F2"/>
          </w:tcPr>
          <w:p w14:paraId="2CA4A887" w14:textId="172C17BF" w:rsidR="006133C1" w:rsidRPr="00EF57CA" w:rsidRDefault="00E9042F" w:rsidP="001A5133">
            <w:pPr>
              <w:rPr>
                <w:rFonts w:ascii="Times New Roman" w:hAnsi="Times New Roman" w:cs="Times New Roman"/>
                <w:color w:val="000000"/>
                <w:sz w:val="24"/>
                <w:szCs w:val="24"/>
              </w:rPr>
            </w:pPr>
            <w:r>
              <w:rPr>
                <w:rFonts w:ascii="Times New Roman" w:hAnsi="Times New Roman" w:cs="Times New Roman"/>
                <w:color w:val="000000"/>
                <w:sz w:val="24"/>
                <w:szCs w:val="24"/>
              </w:rPr>
              <w:t>Restitution de la mission de dissémination du rapport ITIE 2016</w:t>
            </w:r>
          </w:p>
        </w:tc>
      </w:tr>
      <w:tr w:rsidR="006133C1" w:rsidRPr="00EF57CA" w14:paraId="1093BC08" w14:textId="77777777" w:rsidTr="001A5133">
        <w:trPr>
          <w:trHeight w:val="812"/>
        </w:trPr>
        <w:tc>
          <w:tcPr>
            <w:tcW w:w="2972" w:type="dxa"/>
            <w:tcBorders>
              <w:top w:val="single" w:sz="12" w:space="0" w:color="auto"/>
              <w:bottom w:val="single" w:sz="4" w:space="0" w:color="auto"/>
            </w:tcBorders>
            <w:shd w:val="clear" w:color="auto" w:fill="F2F2F2"/>
          </w:tcPr>
          <w:p w14:paraId="52027839" w14:textId="76779FFE"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Animation du site web</w:t>
            </w:r>
          </w:p>
        </w:tc>
        <w:tc>
          <w:tcPr>
            <w:tcW w:w="2098" w:type="dxa"/>
            <w:tcBorders>
              <w:top w:val="single" w:sz="12" w:space="0" w:color="auto"/>
              <w:bottom w:val="single" w:sz="4" w:space="0" w:color="auto"/>
            </w:tcBorders>
            <w:shd w:val="clear" w:color="auto" w:fill="F2F2F2"/>
          </w:tcPr>
          <w:p w14:paraId="43CB1460" w14:textId="1197C4F2" w:rsidR="006133C1" w:rsidRPr="00EF57CA" w:rsidRDefault="00E9042F"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60D96F67" w14:textId="2D2EA3AE" w:rsidR="006133C1" w:rsidRPr="00EF57CA" w:rsidRDefault="00E9042F"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Site web animé </w:t>
            </w:r>
          </w:p>
        </w:tc>
      </w:tr>
      <w:tr w:rsidR="006133C1" w:rsidRPr="00EF57CA" w14:paraId="605A2308" w14:textId="77777777" w:rsidTr="001A5133">
        <w:trPr>
          <w:trHeight w:val="812"/>
        </w:trPr>
        <w:tc>
          <w:tcPr>
            <w:tcW w:w="2972" w:type="dxa"/>
            <w:tcBorders>
              <w:top w:val="single" w:sz="12" w:space="0" w:color="auto"/>
              <w:bottom w:val="single" w:sz="4" w:space="0" w:color="auto"/>
            </w:tcBorders>
            <w:shd w:val="clear" w:color="auto" w:fill="F2F2F2"/>
          </w:tcPr>
          <w:p w14:paraId="0EA12AD1" w14:textId="456B7DEF" w:rsidR="006133C1" w:rsidRPr="00CE4788" w:rsidRDefault="006133C1"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Intégration des activités de l'ITIE-Mali dans les réseaux sociaux</w:t>
            </w:r>
          </w:p>
        </w:tc>
        <w:tc>
          <w:tcPr>
            <w:tcW w:w="2098" w:type="dxa"/>
            <w:tcBorders>
              <w:top w:val="single" w:sz="12" w:space="0" w:color="auto"/>
              <w:bottom w:val="single" w:sz="4" w:space="0" w:color="auto"/>
            </w:tcBorders>
            <w:shd w:val="clear" w:color="auto" w:fill="F2F2F2"/>
          </w:tcPr>
          <w:p w14:paraId="57F45856" w14:textId="066B2121" w:rsidR="006133C1" w:rsidRPr="00EF57CA" w:rsidRDefault="00E9042F"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53EDAEDC" w14:textId="26ED10DB"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Activités </w:t>
            </w:r>
            <w:r w:rsidR="00E9042F">
              <w:rPr>
                <w:rFonts w:ascii="Times New Roman" w:hAnsi="Times New Roman" w:cs="Times New Roman"/>
                <w:color w:val="000000"/>
                <w:sz w:val="24"/>
                <w:szCs w:val="24"/>
              </w:rPr>
              <w:t>ITIE intégré</w:t>
            </w:r>
            <w:r>
              <w:rPr>
                <w:rFonts w:ascii="Times New Roman" w:hAnsi="Times New Roman" w:cs="Times New Roman"/>
                <w:color w:val="000000"/>
                <w:sz w:val="24"/>
                <w:szCs w:val="24"/>
              </w:rPr>
              <w:t>es</w:t>
            </w:r>
            <w:r w:rsidR="00E9042F">
              <w:rPr>
                <w:rFonts w:ascii="Times New Roman" w:hAnsi="Times New Roman" w:cs="Times New Roman"/>
                <w:color w:val="000000"/>
                <w:sz w:val="24"/>
                <w:szCs w:val="24"/>
              </w:rPr>
              <w:t xml:space="preserve"> dans les réseaux sociaux </w:t>
            </w:r>
          </w:p>
        </w:tc>
      </w:tr>
      <w:tr w:rsidR="006133C1" w:rsidRPr="00EF57CA" w14:paraId="6722B4C7" w14:textId="77777777" w:rsidTr="001A5133">
        <w:trPr>
          <w:trHeight w:val="812"/>
        </w:trPr>
        <w:tc>
          <w:tcPr>
            <w:tcW w:w="2972" w:type="dxa"/>
            <w:tcBorders>
              <w:top w:val="single" w:sz="12" w:space="0" w:color="auto"/>
              <w:bottom w:val="single" w:sz="4" w:space="0" w:color="auto"/>
            </w:tcBorders>
            <w:shd w:val="clear" w:color="auto" w:fill="F2F2F2"/>
          </w:tcPr>
          <w:p w14:paraId="11893416" w14:textId="0ADA2430"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Publier les données dans des formats ouverts (Excel)</w:t>
            </w:r>
          </w:p>
        </w:tc>
        <w:tc>
          <w:tcPr>
            <w:tcW w:w="2098" w:type="dxa"/>
            <w:tcBorders>
              <w:top w:val="single" w:sz="12" w:space="0" w:color="auto"/>
              <w:bottom w:val="single" w:sz="4" w:space="0" w:color="auto"/>
            </w:tcBorders>
            <w:shd w:val="clear" w:color="auto" w:fill="F2F2F2"/>
          </w:tcPr>
          <w:p w14:paraId="579FE45E" w14:textId="03D80D5D" w:rsidR="006133C1" w:rsidRPr="00EF57CA" w:rsidRDefault="00E9042F"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2C08C2B7" w14:textId="590C2C94"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Données publiées sur les sites web ITIE</w:t>
            </w:r>
          </w:p>
        </w:tc>
      </w:tr>
      <w:tr w:rsidR="006133C1" w:rsidRPr="00EF57CA" w14:paraId="3592C0D2" w14:textId="77777777" w:rsidTr="001A5133">
        <w:trPr>
          <w:trHeight w:val="812"/>
        </w:trPr>
        <w:tc>
          <w:tcPr>
            <w:tcW w:w="2972" w:type="dxa"/>
            <w:tcBorders>
              <w:top w:val="single" w:sz="12" w:space="0" w:color="auto"/>
              <w:bottom w:val="single" w:sz="4" w:space="0" w:color="auto"/>
            </w:tcBorders>
            <w:shd w:val="clear" w:color="auto" w:fill="F2F2F2"/>
          </w:tcPr>
          <w:p w14:paraId="397E2F61" w14:textId="3C85A8A9"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Traduire les données du rapport ITIE en format visuel (infographie)</w:t>
            </w:r>
          </w:p>
        </w:tc>
        <w:tc>
          <w:tcPr>
            <w:tcW w:w="2098" w:type="dxa"/>
            <w:tcBorders>
              <w:top w:val="single" w:sz="12" w:space="0" w:color="auto"/>
              <w:bottom w:val="single" w:sz="4" w:space="0" w:color="auto"/>
            </w:tcBorders>
            <w:shd w:val="clear" w:color="auto" w:fill="F2F2F2"/>
          </w:tcPr>
          <w:p w14:paraId="38EC6418" w14:textId="6FAC666A" w:rsidR="006133C1"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5FC8CDF9" w14:textId="4F278335"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w:t>
            </w:r>
          </w:p>
        </w:tc>
      </w:tr>
      <w:tr w:rsidR="006133C1" w:rsidRPr="00EF57CA" w14:paraId="3FCAAB21" w14:textId="77777777" w:rsidTr="001A5133">
        <w:trPr>
          <w:trHeight w:val="812"/>
        </w:trPr>
        <w:tc>
          <w:tcPr>
            <w:tcW w:w="2972" w:type="dxa"/>
            <w:tcBorders>
              <w:top w:val="single" w:sz="12" w:space="0" w:color="auto"/>
              <w:bottom w:val="single" w:sz="4" w:space="0" w:color="auto"/>
            </w:tcBorders>
            <w:shd w:val="clear" w:color="auto" w:fill="F2F2F2"/>
          </w:tcPr>
          <w:p w14:paraId="59FBF953" w14:textId="1AADB2F3"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Organiser des ateliers de formation sur la Norme ITIE au niveau des zones minières : Kayes</w:t>
            </w:r>
          </w:p>
        </w:tc>
        <w:tc>
          <w:tcPr>
            <w:tcW w:w="2098" w:type="dxa"/>
            <w:tcBorders>
              <w:top w:val="single" w:sz="12" w:space="0" w:color="auto"/>
              <w:bottom w:val="single" w:sz="4" w:space="0" w:color="auto"/>
            </w:tcBorders>
            <w:shd w:val="clear" w:color="auto" w:fill="F2F2F2"/>
          </w:tcPr>
          <w:p w14:paraId="3298D878" w14:textId="39E170EE" w:rsidR="006133C1"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2CB53BFA" w14:textId="1942ADA4"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w:t>
            </w:r>
          </w:p>
        </w:tc>
      </w:tr>
      <w:tr w:rsidR="006133C1" w:rsidRPr="00EF57CA" w14:paraId="51714391" w14:textId="77777777" w:rsidTr="001A5133">
        <w:trPr>
          <w:trHeight w:val="812"/>
        </w:trPr>
        <w:tc>
          <w:tcPr>
            <w:tcW w:w="2972" w:type="dxa"/>
            <w:tcBorders>
              <w:top w:val="single" w:sz="12" w:space="0" w:color="auto"/>
              <w:bottom w:val="single" w:sz="4" w:space="0" w:color="auto"/>
            </w:tcBorders>
            <w:shd w:val="clear" w:color="auto" w:fill="F2F2F2"/>
          </w:tcPr>
          <w:p w14:paraId="5D13EB80" w14:textId="58728916"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lastRenderedPageBreak/>
              <w:t>Organiser des ateliers de formation sur la Norme ITIE au niveau des zones minières : Sikasso</w:t>
            </w:r>
          </w:p>
        </w:tc>
        <w:tc>
          <w:tcPr>
            <w:tcW w:w="2098" w:type="dxa"/>
            <w:tcBorders>
              <w:top w:val="single" w:sz="12" w:space="0" w:color="auto"/>
              <w:bottom w:val="single" w:sz="4" w:space="0" w:color="auto"/>
            </w:tcBorders>
            <w:shd w:val="clear" w:color="auto" w:fill="F2F2F2"/>
          </w:tcPr>
          <w:p w14:paraId="603E7786" w14:textId="2E0C3230" w:rsidR="006133C1"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577C2A58" w14:textId="72CAFE26"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w:t>
            </w:r>
          </w:p>
        </w:tc>
      </w:tr>
      <w:tr w:rsidR="006133C1" w:rsidRPr="00EF57CA" w14:paraId="2396FC9C" w14:textId="77777777" w:rsidTr="001A5133">
        <w:trPr>
          <w:trHeight w:val="812"/>
        </w:trPr>
        <w:tc>
          <w:tcPr>
            <w:tcW w:w="2972" w:type="dxa"/>
            <w:tcBorders>
              <w:top w:val="single" w:sz="12" w:space="0" w:color="auto"/>
              <w:bottom w:val="single" w:sz="4" w:space="0" w:color="auto"/>
            </w:tcBorders>
            <w:shd w:val="clear" w:color="auto" w:fill="F2F2F2"/>
          </w:tcPr>
          <w:p w14:paraId="0139E41A" w14:textId="31579570"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Organiser des ateliers de formation sur la Norme ITIE au niveau de trois (03) institutions de la république : Assemblée Nationale, Haut Conseil, Cour Suprême</w:t>
            </w:r>
          </w:p>
        </w:tc>
        <w:tc>
          <w:tcPr>
            <w:tcW w:w="2098" w:type="dxa"/>
            <w:tcBorders>
              <w:top w:val="single" w:sz="12" w:space="0" w:color="auto"/>
              <w:bottom w:val="single" w:sz="4" w:space="0" w:color="auto"/>
            </w:tcBorders>
            <w:shd w:val="clear" w:color="auto" w:fill="F2F2F2"/>
          </w:tcPr>
          <w:p w14:paraId="24F0656E" w14:textId="7084FF0C" w:rsidR="006133C1"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356FF857" w14:textId="25D43FF6"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Non réalisé </w:t>
            </w:r>
          </w:p>
        </w:tc>
      </w:tr>
      <w:tr w:rsidR="006133C1" w:rsidRPr="00EF57CA" w14:paraId="6D6886F5" w14:textId="77777777" w:rsidTr="001A5133">
        <w:trPr>
          <w:trHeight w:val="812"/>
        </w:trPr>
        <w:tc>
          <w:tcPr>
            <w:tcW w:w="2972" w:type="dxa"/>
            <w:tcBorders>
              <w:top w:val="single" w:sz="12" w:space="0" w:color="auto"/>
              <w:bottom w:val="single" w:sz="4" w:space="0" w:color="auto"/>
            </w:tcBorders>
            <w:shd w:val="clear" w:color="auto" w:fill="F2F2F2"/>
          </w:tcPr>
          <w:p w14:paraId="7265A41E" w14:textId="6EE4311E"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Organiser une formation sur le code minier, les directives et les règlements de l’UEMOA et de la CEDEAO.</w:t>
            </w:r>
          </w:p>
        </w:tc>
        <w:tc>
          <w:tcPr>
            <w:tcW w:w="2098" w:type="dxa"/>
            <w:tcBorders>
              <w:top w:val="single" w:sz="12" w:space="0" w:color="auto"/>
              <w:bottom w:val="single" w:sz="4" w:space="0" w:color="auto"/>
            </w:tcBorders>
            <w:shd w:val="clear" w:color="auto" w:fill="F2F2F2"/>
          </w:tcPr>
          <w:p w14:paraId="4055FC9F" w14:textId="5AA6964F" w:rsidR="006133C1"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3DC944FE" w14:textId="07363784"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w:t>
            </w:r>
          </w:p>
        </w:tc>
      </w:tr>
      <w:tr w:rsidR="006133C1" w:rsidRPr="00EF57CA" w14:paraId="029D8440" w14:textId="77777777" w:rsidTr="001A5133">
        <w:trPr>
          <w:trHeight w:val="812"/>
        </w:trPr>
        <w:tc>
          <w:tcPr>
            <w:tcW w:w="2972" w:type="dxa"/>
            <w:tcBorders>
              <w:top w:val="single" w:sz="12" w:space="0" w:color="auto"/>
              <w:bottom w:val="single" w:sz="4" w:space="0" w:color="auto"/>
            </w:tcBorders>
            <w:shd w:val="clear" w:color="auto" w:fill="F2F2F2"/>
          </w:tcPr>
          <w:p w14:paraId="5E0E582B" w14:textId="51C41B0F"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Organiser une formation sur le code minier et les conventions types, la politique minière nationale</w:t>
            </w:r>
          </w:p>
        </w:tc>
        <w:tc>
          <w:tcPr>
            <w:tcW w:w="2098" w:type="dxa"/>
            <w:tcBorders>
              <w:top w:val="single" w:sz="12" w:space="0" w:color="auto"/>
              <w:bottom w:val="single" w:sz="4" w:space="0" w:color="auto"/>
            </w:tcBorders>
            <w:shd w:val="clear" w:color="auto" w:fill="F2F2F2"/>
          </w:tcPr>
          <w:p w14:paraId="67594A80" w14:textId="45FC81D1" w:rsidR="006133C1"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678C0B61" w14:textId="6631E2DD"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w:t>
            </w:r>
          </w:p>
        </w:tc>
      </w:tr>
      <w:tr w:rsidR="006133C1" w:rsidRPr="00EF57CA" w14:paraId="13B98597" w14:textId="77777777" w:rsidTr="001A5133">
        <w:trPr>
          <w:trHeight w:val="812"/>
        </w:trPr>
        <w:tc>
          <w:tcPr>
            <w:tcW w:w="2972" w:type="dxa"/>
            <w:tcBorders>
              <w:top w:val="single" w:sz="12" w:space="0" w:color="auto"/>
              <w:bottom w:val="single" w:sz="4" w:space="0" w:color="auto"/>
            </w:tcBorders>
            <w:shd w:val="clear" w:color="auto" w:fill="F2F2F2"/>
          </w:tcPr>
          <w:p w14:paraId="6FE72FF6" w14:textId="71C02833" w:rsidR="006133C1"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Organiser des voyages d’études et d’échanges d’expériences</w:t>
            </w:r>
          </w:p>
        </w:tc>
        <w:tc>
          <w:tcPr>
            <w:tcW w:w="2098" w:type="dxa"/>
            <w:tcBorders>
              <w:top w:val="single" w:sz="12" w:space="0" w:color="auto"/>
              <w:bottom w:val="single" w:sz="4" w:space="0" w:color="auto"/>
            </w:tcBorders>
            <w:shd w:val="clear" w:color="auto" w:fill="F2F2F2"/>
          </w:tcPr>
          <w:p w14:paraId="1327F0BA" w14:textId="22D93305" w:rsidR="006133C1"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7E4AB974" w14:textId="7979A615" w:rsidR="006133C1"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Missions non réalisées </w:t>
            </w:r>
          </w:p>
        </w:tc>
      </w:tr>
      <w:tr w:rsidR="003C1600" w:rsidRPr="00EF57CA" w14:paraId="6A6E24F9" w14:textId="77777777" w:rsidTr="001A5133">
        <w:trPr>
          <w:trHeight w:val="812"/>
        </w:trPr>
        <w:tc>
          <w:tcPr>
            <w:tcW w:w="2972" w:type="dxa"/>
            <w:tcBorders>
              <w:top w:val="single" w:sz="12" w:space="0" w:color="auto"/>
              <w:bottom w:val="single" w:sz="4" w:space="0" w:color="auto"/>
            </w:tcBorders>
            <w:shd w:val="clear" w:color="auto" w:fill="F2F2F2"/>
          </w:tcPr>
          <w:p w14:paraId="2A99732A" w14:textId="77777777" w:rsidR="003C1600" w:rsidRPr="00CE4788" w:rsidRDefault="003C1600" w:rsidP="003C1600">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Formation en Infographie pour la gestion du site web ;</w:t>
            </w:r>
          </w:p>
          <w:p w14:paraId="5BE3D77D" w14:textId="77777777" w:rsidR="003C1600" w:rsidRPr="00CE4788" w:rsidRDefault="003C1600" w:rsidP="003C1600">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Formation en communication évènementiel ;</w:t>
            </w:r>
          </w:p>
          <w:p w14:paraId="017036C6" w14:textId="4ECED051" w:rsidR="003C1600" w:rsidRPr="00CE4788" w:rsidRDefault="003C1600" w:rsidP="003C1600">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Formation en logiciel de gestion de courrier (Arriver, départ et archivage).</w:t>
            </w:r>
          </w:p>
        </w:tc>
        <w:tc>
          <w:tcPr>
            <w:tcW w:w="2098" w:type="dxa"/>
            <w:tcBorders>
              <w:top w:val="single" w:sz="12" w:space="0" w:color="auto"/>
              <w:bottom w:val="single" w:sz="4" w:space="0" w:color="auto"/>
            </w:tcBorders>
            <w:shd w:val="clear" w:color="auto" w:fill="F2F2F2"/>
          </w:tcPr>
          <w:p w14:paraId="48F1F7EF" w14:textId="4AE570E9" w:rsidR="003C1600"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05C179E6" w14:textId="066EB30F" w:rsidR="003C1600"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réalisée</w:t>
            </w:r>
          </w:p>
        </w:tc>
      </w:tr>
      <w:tr w:rsidR="003C1600" w:rsidRPr="00EF57CA" w14:paraId="4D973395" w14:textId="77777777" w:rsidTr="001A5133">
        <w:trPr>
          <w:trHeight w:val="812"/>
        </w:trPr>
        <w:tc>
          <w:tcPr>
            <w:tcW w:w="2972" w:type="dxa"/>
            <w:tcBorders>
              <w:top w:val="single" w:sz="12" w:space="0" w:color="auto"/>
              <w:bottom w:val="single" w:sz="4" w:space="0" w:color="auto"/>
            </w:tcBorders>
            <w:shd w:val="clear" w:color="auto" w:fill="F2F2F2"/>
          </w:tcPr>
          <w:p w14:paraId="1E8D5C0C" w14:textId="223EC3B6" w:rsidR="003C1600"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Participer à la conférence mondiale de l’ITIE à Paris</w:t>
            </w:r>
          </w:p>
        </w:tc>
        <w:tc>
          <w:tcPr>
            <w:tcW w:w="2098" w:type="dxa"/>
            <w:tcBorders>
              <w:top w:val="single" w:sz="12" w:space="0" w:color="auto"/>
              <w:bottom w:val="single" w:sz="4" w:space="0" w:color="auto"/>
            </w:tcBorders>
            <w:shd w:val="clear" w:color="auto" w:fill="F2F2F2"/>
          </w:tcPr>
          <w:p w14:paraId="3010E7F1" w14:textId="5FD7F1FB" w:rsidR="003C1600" w:rsidRPr="00EF57CA" w:rsidRDefault="00E27613"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139EC924" w14:textId="275205A6" w:rsidR="003C1600" w:rsidRPr="00EF57CA" w:rsidRDefault="00E27613"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CP et le SP ont pris part à la conférence de Paris en juin 2019</w:t>
            </w:r>
          </w:p>
        </w:tc>
      </w:tr>
      <w:tr w:rsidR="003C1600" w:rsidRPr="00EF57CA" w14:paraId="2B0EE81D" w14:textId="77777777" w:rsidTr="001A5133">
        <w:trPr>
          <w:trHeight w:val="812"/>
        </w:trPr>
        <w:tc>
          <w:tcPr>
            <w:tcW w:w="2972" w:type="dxa"/>
            <w:tcBorders>
              <w:top w:val="single" w:sz="12" w:space="0" w:color="auto"/>
              <w:bottom w:val="single" w:sz="4" w:space="0" w:color="auto"/>
            </w:tcBorders>
            <w:shd w:val="clear" w:color="auto" w:fill="F2F2F2"/>
          </w:tcPr>
          <w:p w14:paraId="3CA2BC3D" w14:textId="16BA3AB3" w:rsidR="003C1600"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Organiser une formation sur   le contenu local</w:t>
            </w:r>
          </w:p>
        </w:tc>
        <w:tc>
          <w:tcPr>
            <w:tcW w:w="2098" w:type="dxa"/>
            <w:tcBorders>
              <w:top w:val="single" w:sz="12" w:space="0" w:color="auto"/>
              <w:bottom w:val="single" w:sz="4" w:space="0" w:color="auto"/>
            </w:tcBorders>
            <w:shd w:val="clear" w:color="auto" w:fill="F2F2F2"/>
          </w:tcPr>
          <w:p w14:paraId="4A1C3338" w14:textId="55770423" w:rsidR="003C1600" w:rsidRPr="00EF57CA" w:rsidRDefault="00333B7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36E5DAFD" w14:textId="12CBF52C" w:rsidR="003C1600" w:rsidRPr="00EF57CA" w:rsidRDefault="00333B79" w:rsidP="001A5133">
            <w:pPr>
              <w:rPr>
                <w:rFonts w:ascii="Times New Roman" w:hAnsi="Times New Roman" w:cs="Times New Roman"/>
                <w:color w:val="000000"/>
                <w:sz w:val="24"/>
                <w:szCs w:val="24"/>
              </w:rPr>
            </w:pPr>
            <w:r>
              <w:rPr>
                <w:rFonts w:ascii="Times New Roman" w:hAnsi="Times New Roman" w:cs="Times New Roman"/>
                <w:color w:val="000000"/>
                <w:sz w:val="24"/>
                <w:szCs w:val="24"/>
              </w:rPr>
              <w:t>Non réalisée</w:t>
            </w:r>
          </w:p>
        </w:tc>
      </w:tr>
      <w:tr w:rsidR="003C1600" w:rsidRPr="00EF57CA" w14:paraId="497C7D85" w14:textId="77777777" w:rsidTr="001A5133">
        <w:trPr>
          <w:trHeight w:val="812"/>
        </w:trPr>
        <w:tc>
          <w:tcPr>
            <w:tcW w:w="2972" w:type="dxa"/>
            <w:tcBorders>
              <w:top w:val="single" w:sz="12" w:space="0" w:color="auto"/>
              <w:bottom w:val="single" w:sz="4" w:space="0" w:color="auto"/>
            </w:tcBorders>
            <w:shd w:val="clear" w:color="auto" w:fill="F2F2F2"/>
          </w:tcPr>
          <w:p w14:paraId="2E14F32A" w14:textId="1B654277" w:rsidR="003C1600"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 xml:space="preserve">Organiser un atelier d’échange élargi aux entités déclarantes sur la divulgation de la propriété </w:t>
            </w:r>
            <w:r w:rsidRPr="00CE4788">
              <w:rPr>
                <w:rFonts w:ascii="Times New Roman" w:hAnsi="Times New Roman" w:cs="Times New Roman"/>
                <w:color w:val="000000"/>
                <w:sz w:val="24"/>
                <w:szCs w:val="24"/>
              </w:rPr>
              <w:lastRenderedPageBreak/>
              <w:t>réelle des industries extractives au Mali.</w:t>
            </w:r>
          </w:p>
        </w:tc>
        <w:tc>
          <w:tcPr>
            <w:tcW w:w="2098" w:type="dxa"/>
            <w:tcBorders>
              <w:top w:val="single" w:sz="12" w:space="0" w:color="auto"/>
              <w:bottom w:val="single" w:sz="4" w:space="0" w:color="auto"/>
            </w:tcBorders>
            <w:shd w:val="clear" w:color="auto" w:fill="F2F2F2"/>
          </w:tcPr>
          <w:p w14:paraId="74C150AC" w14:textId="3589547B" w:rsidR="003C1600" w:rsidRPr="00EF57CA" w:rsidRDefault="00333B7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w:t>
            </w:r>
          </w:p>
        </w:tc>
        <w:tc>
          <w:tcPr>
            <w:tcW w:w="3430" w:type="dxa"/>
            <w:tcBorders>
              <w:top w:val="single" w:sz="12" w:space="0" w:color="auto"/>
              <w:bottom w:val="single" w:sz="4" w:space="0" w:color="auto"/>
            </w:tcBorders>
            <w:shd w:val="clear" w:color="auto" w:fill="F2F2F2"/>
          </w:tcPr>
          <w:p w14:paraId="3740BC17" w14:textId="5CA0A6DD" w:rsidR="003C1600" w:rsidRPr="00EF57CA" w:rsidRDefault="00333B79"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Non réalisée </w:t>
            </w:r>
          </w:p>
        </w:tc>
      </w:tr>
      <w:tr w:rsidR="003C1600" w:rsidRPr="00EF57CA" w14:paraId="57DD2E28" w14:textId="77777777" w:rsidTr="001A5133">
        <w:trPr>
          <w:trHeight w:val="812"/>
        </w:trPr>
        <w:tc>
          <w:tcPr>
            <w:tcW w:w="2972" w:type="dxa"/>
            <w:tcBorders>
              <w:top w:val="single" w:sz="12" w:space="0" w:color="auto"/>
              <w:bottom w:val="single" w:sz="4" w:space="0" w:color="auto"/>
            </w:tcBorders>
            <w:shd w:val="clear" w:color="auto" w:fill="F2F2F2"/>
          </w:tcPr>
          <w:p w14:paraId="47E835E0" w14:textId="3A2C4493" w:rsidR="003C1600"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Rémunérer  le personnel du Secrétariat Permanent</w:t>
            </w:r>
          </w:p>
        </w:tc>
        <w:tc>
          <w:tcPr>
            <w:tcW w:w="2098" w:type="dxa"/>
            <w:tcBorders>
              <w:top w:val="single" w:sz="12" w:space="0" w:color="auto"/>
              <w:bottom w:val="single" w:sz="4" w:space="0" w:color="auto"/>
            </w:tcBorders>
            <w:shd w:val="clear" w:color="auto" w:fill="F2F2F2"/>
          </w:tcPr>
          <w:p w14:paraId="3267B50F" w14:textId="1A2E4F1E" w:rsidR="003C1600" w:rsidRPr="00EF57CA" w:rsidRDefault="00333B7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4F99BC64" w14:textId="5707F986" w:rsidR="003C1600" w:rsidRPr="00EF57CA" w:rsidRDefault="00333B79"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personnel du Secrétariat Permanent est rémunéré </w:t>
            </w:r>
          </w:p>
        </w:tc>
      </w:tr>
      <w:tr w:rsidR="003C1600" w:rsidRPr="00EF57CA" w14:paraId="5C031BD7" w14:textId="77777777" w:rsidTr="001A5133">
        <w:trPr>
          <w:trHeight w:val="812"/>
        </w:trPr>
        <w:tc>
          <w:tcPr>
            <w:tcW w:w="2972" w:type="dxa"/>
            <w:tcBorders>
              <w:top w:val="single" w:sz="12" w:space="0" w:color="auto"/>
              <w:bottom w:val="single" w:sz="4" w:space="0" w:color="auto"/>
            </w:tcBorders>
            <w:shd w:val="clear" w:color="auto" w:fill="F2F2F2"/>
          </w:tcPr>
          <w:p w14:paraId="5B408899" w14:textId="1340AF1E" w:rsidR="003C1600"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Equiper le Secrétariat Permanent en outil de travail (matériel informatique, matériel bureautique, roulant…)</w:t>
            </w:r>
          </w:p>
        </w:tc>
        <w:tc>
          <w:tcPr>
            <w:tcW w:w="2098" w:type="dxa"/>
            <w:tcBorders>
              <w:top w:val="single" w:sz="12" w:space="0" w:color="auto"/>
              <w:bottom w:val="single" w:sz="4" w:space="0" w:color="auto"/>
            </w:tcBorders>
            <w:shd w:val="clear" w:color="auto" w:fill="F2F2F2"/>
          </w:tcPr>
          <w:p w14:paraId="55C54E24" w14:textId="67FC5F9F" w:rsidR="003C1600" w:rsidRPr="00EF57CA" w:rsidRDefault="00333B7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0D539EE3" w14:textId="559DCAEF" w:rsidR="003C1600" w:rsidRPr="00EF57CA" w:rsidRDefault="00333B79" w:rsidP="001A5133">
            <w:pPr>
              <w:rPr>
                <w:rFonts w:ascii="Times New Roman" w:hAnsi="Times New Roman" w:cs="Times New Roman"/>
                <w:color w:val="000000"/>
                <w:sz w:val="24"/>
                <w:szCs w:val="24"/>
              </w:rPr>
            </w:pPr>
            <w:r>
              <w:rPr>
                <w:rFonts w:ascii="Times New Roman" w:hAnsi="Times New Roman" w:cs="Times New Roman"/>
                <w:color w:val="000000"/>
                <w:sz w:val="24"/>
                <w:szCs w:val="24"/>
              </w:rPr>
              <w:t>Le Secrétariat permanent a été équipé</w:t>
            </w:r>
          </w:p>
        </w:tc>
      </w:tr>
      <w:tr w:rsidR="003C1600" w:rsidRPr="00EF57CA" w14:paraId="14F708FE" w14:textId="77777777" w:rsidTr="001A5133">
        <w:trPr>
          <w:trHeight w:val="812"/>
        </w:trPr>
        <w:tc>
          <w:tcPr>
            <w:tcW w:w="2972" w:type="dxa"/>
            <w:tcBorders>
              <w:top w:val="single" w:sz="12" w:space="0" w:color="auto"/>
              <w:bottom w:val="single" w:sz="4" w:space="0" w:color="auto"/>
            </w:tcBorders>
            <w:shd w:val="clear" w:color="auto" w:fill="F2F2F2"/>
          </w:tcPr>
          <w:p w14:paraId="7E4FFBD7" w14:textId="71CEF904" w:rsidR="003C1600"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Doter le Secrétariat Permanent en carburant</w:t>
            </w:r>
          </w:p>
        </w:tc>
        <w:tc>
          <w:tcPr>
            <w:tcW w:w="2098" w:type="dxa"/>
            <w:tcBorders>
              <w:top w:val="single" w:sz="12" w:space="0" w:color="auto"/>
              <w:bottom w:val="single" w:sz="4" w:space="0" w:color="auto"/>
            </w:tcBorders>
            <w:shd w:val="clear" w:color="auto" w:fill="F2F2F2"/>
          </w:tcPr>
          <w:p w14:paraId="5D7D6728" w14:textId="217F2072" w:rsidR="003C1600" w:rsidRPr="00EF57CA" w:rsidRDefault="00333B7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p>
        </w:tc>
        <w:tc>
          <w:tcPr>
            <w:tcW w:w="3430" w:type="dxa"/>
            <w:tcBorders>
              <w:top w:val="single" w:sz="12" w:space="0" w:color="auto"/>
              <w:bottom w:val="single" w:sz="4" w:space="0" w:color="auto"/>
            </w:tcBorders>
            <w:shd w:val="clear" w:color="auto" w:fill="F2F2F2"/>
          </w:tcPr>
          <w:p w14:paraId="2EEB53B5" w14:textId="4ED85AF1" w:rsidR="003C1600" w:rsidRPr="00EF57CA" w:rsidRDefault="00333B79"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Secrétariat Permanent a été doté en carburant </w:t>
            </w:r>
          </w:p>
        </w:tc>
      </w:tr>
      <w:tr w:rsidR="003C1600" w:rsidRPr="00EF57CA" w14:paraId="234A118F" w14:textId="77777777" w:rsidTr="001A5133">
        <w:trPr>
          <w:trHeight w:val="812"/>
        </w:trPr>
        <w:tc>
          <w:tcPr>
            <w:tcW w:w="2972" w:type="dxa"/>
            <w:tcBorders>
              <w:top w:val="single" w:sz="12" w:space="0" w:color="auto"/>
              <w:bottom w:val="single" w:sz="4" w:space="0" w:color="auto"/>
            </w:tcBorders>
            <w:shd w:val="clear" w:color="auto" w:fill="F2F2F2"/>
          </w:tcPr>
          <w:p w14:paraId="6420C1A0" w14:textId="3E467DD7" w:rsidR="003C1600" w:rsidRPr="00CE4788" w:rsidRDefault="003C1600"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Evaluation de performance du travail du Secrétariat Permanent</w:t>
            </w:r>
          </w:p>
        </w:tc>
        <w:tc>
          <w:tcPr>
            <w:tcW w:w="2098" w:type="dxa"/>
            <w:tcBorders>
              <w:top w:val="single" w:sz="12" w:space="0" w:color="auto"/>
              <w:bottom w:val="single" w:sz="4" w:space="0" w:color="auto"/>
            </w:tcBorders>
            <w:shd w:val="clear" w:color="auto" w:fill="F2F2F2"/>
          </w:tcPr>
          <w:p w14:paraId="57B110A8" w14:textId="250C854A" w:rsidR="003C1600" w:rsidRPr="00EF57CA" w:rsidRDefault="00333B79" w:rsidP="00550D9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p>
        </w:tc>
        <w:tc>
          <w:tcPr>
            <w:tcW w:w="3430" w:type="dxa"/>
            <w:tcBorders>
              <w:top w:val="single" w:sz="12" w:space="0" w:color="auto"/>
              <w:bottom w:val="single" w:sz="4" w:space="0" w:color="auto"/>
            </w:tcBorders>
            <w:shd w:val="clear" w:color="auto" w:fill="F2F2F2"/>
          </w:tcPr>
          <w:p w14:paraId="3ED8EEB3" w14:textId="430C142D" w:rsidR="003C1600" w:rsidRPr="00EF57CA" w:rsidRDefault="00333B79" w:rsidP="001A51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Non réalisé </w:t>
            </w:r>
          </w:p>
        </w:tc>
      </w:tr>
      <w:tr w:rsidR="003F542C" w:rsidRPr="00EF57CA" w14:paraId="0A4CCB49" w14:textId="77777777" w:rsidTr="00AF519B">
        <w:trPr>
          <w:trHeight w:val="812"/>
        </w:trPr>
        <w:tc>
          <w:tcPr>
            <w:tcW w:w="2972" w:type="dxa"/>
            <w:tcBorders>
              <w:top w:val="single" w:sz="12" w:space="0" w:color="auto"/>
              <w:bottom w:val="single" w:sz="4" w:space="0" w:color="auto"/>
            </w:tcBorders>
            <w:shd w:val="clear" w:color="auto" w:fill="F2F2F2"/>
          </w:tcPr>
          <w:p w14:paraId="1AD20C70" w14:textId="328D1DA7" w:rsidR="003F542C" w:rsidRPr="00CE4788" w:rsidRDefault="003F542C" w:rsidP="001A5133">
            <w:pPr>
              <w:spacing w:after="0"/>
              <w:jc w:val="both"/>
              <w:rPr>
                <w:rFonts w:ascii="Times New Roman" w:hAnsi="Times New Roman" w:cs="Times New Roman"/>
                <w:color w:val="000000"/>
                <w:sz w:val="24"/>
                <w:szCs w:val="24"/>
              </w:rPr>
            </w:pPr>
            <w:r w:rsidRPr="00CE4788">
              <w:rPr>
                <w:rFonts w:ascii="Times New Roman" w:hAnsi="Times New Roman" w:cs="Times New Roman"/>
                <w:color w:val="000000"/>
                <w:sz w:val="24"/>
                <w:szCs w:val="24"/>
              </w:rPr>
              <w:t xml:space="preserve">Total des réalisations </w:t>
            </w:r>
          </w:p>
        </w:tc>
        <w:tc>
          <w:tcPr>
            <w:tcW w:w="5528" w:type="dxa"/>
            <w:gridSpan w:val="2"/>
            <w:tcBorders>
              <w:top w:val="single" w:sz="12" w:space="0" w:color="auto"/>
              <w:bottom w:val="single" w:sz="4" w:space="0" w:color="auto"/>
            </w:tcBorders>
            <w:shd w:val="clear" w:color="auto" w:fill="F2F2F2"/>
          </w:tcPr>
          <w:p w14:paraId="6DB31580" w14:textId="137D6652" w:rsidR="003F542C" w:rsidRPr="00EF57CA" w:rsidRDefault="003F542C" w:rsidP="001A5133">
            <w:pPr>
              <w:rPr>
                <w:rFonts w:ascii="Times New Roman" w:hAnsi="Times New Roman" w:cs="Times New Roman"/>
                <w:color w:val="000000"/>
                <w:sz w:val="24"/>
                <w:szCs w:val="24"/>
              </w:rPr>
            </w:pPr>
            <w:r w:rsidRPr="00EF57CA">
              <w:rPr>
                <w:rFonts w:ascii="Times New Roman" w:eastAsia="Times New Roman" w:hAnsi="Times New Roman" w:cs="Times New Roman"/>
                <w:b/>
                <w:bCs/>
                <w:i/>
                <w:iCs/>
                <w:color w:val="222222"/>
                <w:sz w:val="24"/>
                <w:szCs w:val="24"/>
                <w:lang w:val="en-US" w:eastAsia="fr-FR"/>
              </w:rPr>
              <w:t>Score : </w:t>
            </w:r>
            <w:r>
              <w:rPr>
                <w:rFonts w:ascii="Times New Roman" w:eastAsia="Times New Roman" w:hAnsi="Times New Roman" w:cs="Times New Roman"/>
                <w:b/>
                <w:bCs/>
                <w:i/>
                <w:iCs/>
                <w:sz w:val="24"/>
                <w:szCs w:val="24"/>
                <w:lang w:val="en-US" w:eastAsia="fr-FR"/>
              </w:rPr>
              <w:t>20</w:t>
            </w:r>
            <w:r w:rsidRPr="00EF57CA">
              <w:rPr>
                <w:rFonts w:ascii="Times New Roman" w:eastAsia="Times New Roman" w:hAnsi="Times New Roman" w:cs="Times New Roman"/>
                <w:b/>
                <w:bCs/>
                <w:i/>
                <w:iCs/>
                <w:sz w:val="24"/>
                <w:szCs w:val="24"/>
                <w:lang w:val="en-US" w:eastAsia="fr-FR"/>
              </w:rPr>
              <w:t>A ; </w:t>
            </w:r>
            <w:r>
              <w:rPr>
                <w:rFonts w:ascii="Times New Roman" w:eastAsia="Times New Roman" w:hAnsi="Times New Roman" w:cs="Times New Roman"/>
                <w:b/>
                <w:bCs/>
                <w:i/>
                <w:iCs/>
                <w:sz w:val="24"/>
                <w:szCs w:val="24"/>
                <w:lang w:val="en-US" w:eastAsia="fr-FR"/>
              </w:rPr>
              <w:t>13</w:t>
            </w:r>
            <w:r w:rsidRPr="00EF57CA">
              <w:rPr>
                <w:rFonts w:ascii="Times New Roman" w:eastAsia="Times New Roman" w:hAnsi="Times New Roman" w:cs="Times New Roman"/>
                <w:b/>
                <w:bCs/>
                <w:i/>
                <w:iCs/>
                <w:sz w:val="24"/>
                <w:szCs w:val="24"/>
                <w:lang w:val="en-US" w:eastAsia="fr-FR"/>
              </w:rPr>
              <w:t>B ; </w:t>
            </w:r>
            <w:r>
              <w:rPr>
                <w:rFonts w:ascii="Times New Roman" w:eastAsia="Times New Roman" w:hAnsi="Times New Roman" w:cs="Times New Roman"/>
                <w:b/>
                <w:bCs/>
                <w:i/>
                <w:iCs/>
                <w:sz w:val="24"/>
                <w:szCs w:val="24"/>
                <w:lang w:val="en-US" w:eastAsia="fr-FR"/>
              </w:rPr>
              <w:t>25</w:t>
            </w:r>
            <w:r w:rsidRPr="00EF57CA">
              <w:rPr>
                <w:rFonts w:ascii="Times New Roman" w:eastAsia="Times New Roman" w:hAnsi="Times New Roman" w:cs="Times New Roman"/>
                <w:b/>
                <w:bCs/>
                <w:i/>
                <w:iCs/>
                <w:sz w:val="24"/>
                <w:szCs w:val="24"/>
                <w:lang w:val="en-US" w:eastAsia="fr-FR"/>
              </w:rPr>
              <w:t>C</w:t>
            </w:r>
          </w:p>
        </w:tc>
      </w:tr>
      <w:tr w:rsidR="00C62C5E" w:rsidRPr="003F542C" w14:paraId="12508113" w14:textId="77777777" w:rsidTr="003F542C">
        <w:trPr>
          <w:trHeight w:val="219"/>
        </w:trPr>
        <w:tc>
          <w:tcPr>
            <w:tcW w:w="8500" w:type="dxa"/>
            <w:gridSpan w:val="3"/>
            <w:shd w:val="clear" w:color="auto" w:fill="FFC000"/>
          </w:tcPr>
          <w:p w14:paraId="49F3354C" w14:textId="47885C43" w:rsidR="00C62C5E" w:rsidRPr="003F542C" w:rsidRDefault="00C62C5E" w:rsidP="003F542C">
            <w:pPr>
              <w:jc w:val="center"/>
              <w:rPr>
                <w:rFonts w:ascii="Times New Roman" w:hAnsi="Times New Roman" w:cs="Times New Roman"/>
                <w:sz w:val="24"/>
                <w:szCs w:val="24"/>
              </w:rPr>
            </w:pPr>
            <w:r w:rsidRPr="003F542C">
              <w:rPr>
                <w:rFonts w:ascii="Times New Roman" w:eastAsia="Times New Roman" w:hAnsi="Times New Roman" w:cs="Times New Roman"/>
                <w:color w:val="222222"/>
                <w:sz w:val="24"/>
                <w:szCs w:val="24"/>
                <w:lang w:eastAsia="fr-FR"/>
              </w:rPr>
              <w:t>NB : </w:t>
            </w:r>
            <w:r w:rsidRPr="003F542C">
              <w:rPr>
                <w:rFonts w:ascii="Times New Roman" w:eastAsia="Times New Roman" w:hAnsi="Times New Roman" w:cs="Times New Roman"/>
                <w:color w:val="222222"/>
                <w:sz w:val="24"/>
                <w:szCs w:val="24"/>
                <w:lang w:eastAsia="fr-FR"/>
              </w:rPr>
              <w:tab/>
            </w:r>
            <w:r w:rsidR="003F542C" w:rsidRPr="00EF57CA">
              <w:rPr>
                <w:rFonts w:ascii="Times New Roman" w:hAnsi="Times New Roman" w:cs="Times New Roman"/>
                <w:sz w:val="24"/>
                <w:szCs w:val="24"/>
              </w:rPr>
              <w:t xml:space="preserve"> A = réalisé, B = en cours de réalisation, C = Non réalisé</w:t>
            </w:r>
          </w:p>
        </w:tc>
      </w:tr>
    </w:tbl>
    <w:p w14:paraId="79EEF31A" w14:textId="77777777" w:rsidR="003F542C" w:rsidRDefault="003F542C" w:rsidP="00C62C5E">
      <w:pPr>
        <w:pStyle w:val="Titre1"/>
        <w:rPr>
          <w:rFonts w:ascii="Times New Roman" w:hAnsi="Times New Roman"/>
          <w:b/>
          <w:bCs/>
          <w:sz w:val="24"/>
          <w:szCs w:val="24"/>
        </w:rPr>
      </w:pPr>
      <w:bookmarkStart w:id="41" w:name="_Toc521589454"/>
      <w:bookmarkStart w:id="42" w:name="_Toc12452641"/>
    </w:p>
    <w:p w14:paraId="65DA6795" w14:textId="77777777" w:rsidR="003F542C" w:rsidRDefault="003F542C" w:rsidP="00C62C5E">
      <w:pPr>
        <w:pStyle w:val="Titre1"/>
        <w:rPr>
          <w:rFonts w:ascii="Times New Roman" w:hAnsi="Times New Roman"/>
          <w:b/>
          <w:bCs/>
          <w:sz w:val="24"/>
          <w:szCs w:val="24"/>
        </w:rPr>
      </w:pPr>
    </w:p>
    <w:p w14:paraId="43C4DEDF" w14:textId="77777777" w:rsidR="003F542C" w:rsidRDefault="003F542C" w:rsidP="00C62C5E">
      <w:pPr>
        <w:pStyle w:val="Titre1"/>
        <w:rPr>
          <w:rFonts w:ascii="Times New Roman" w:hAnsi="Times New Roman"/>
          <w:b/>
          <w:bCs/>
          <w:sz w:val="24"/>
          <w:szCs w:val="24"/>
        </w:rPr>
      </w:pPr>
    </w:p>
    <w:p w14:paraId="1DA77735" w14:textId="3615DB02" w:rsidR="003F542C" w:rsidRDefault="003F542C" w:rsidP="00C62C5E">
      <w:pPr>
        <w:pStyle w:val="Titre1"/>
        <w:rPr>
          <w:rFonts w:ascii="Times New Roman" w:hAnsi="Times New Roman"/>
          <w:b/>
          <w:bCs/>
          <w:sz w:val="24"/>
          <w:szCs w:val="24"/>
        </w:rPr>
      </w:pPr>
    </w:p>
    <w:p w14:paraId="7F7F99B0" w14:textId="77777777" w:rsidR="00287658" w:rsidRPr="00287658" w:rsidRDefault="00287658" w:rsidP="00287658"/>
    <w:p w14:paraId="64AF39C3" w14:textId="77777777" w:rsidR="00287658" w:rsidRDefault="00287658" w:rsidP="00C62C5E">
      <w:pPr>
        <w:pStyle w:val="Titre1"/>
        <w:rPr>
          <w:rFonts w:ascii="Times New Roman" w:hAnsi="Times New Roman"/>
          <w:b/>
          <w:bCs/>
          <w:sz w:val="24"/>
          <w:szCs w:val="24"/>
        </w:rPr>
      </w:pPr>
    </w:p>
    <w:p w14:paraId="2CFD2AC5" w14:textId="77777777" w:rsidR="00287658" w:rsidRDefault="00287658" w:rsidP="00C62C5E">
      <w:pPr>
        <w:pStyle w:val="Titre1"/>
        <w:rPr>
          <w:rFonts w:ascii="Times New Roman" w:hAnsi="Times New Roman"/>
          <w:b/>
          <w:bCs/>
          <w:sz w:val="24"/>
          <w:szCs w:val="24"/>
        </w:rPr>
      </w:pPr>
    </w:p>
    <w:p w14:paraId="4F8BFC31" w14:textId="77777777" w:rsidR="00287658" w:rsidRDefault="00287658" w:rsidP="00C62C5E">
      <w:pPr>
        <w:pStyle w:val="Titre1"/>
        <w:rPr>
          <w:rFonts w:ascii="Times New Roman" w:hAnsi="Times New Roman"/>
          <w:b/>
          <w:bCs/>
          <w:sz w:val="24"/>
          <w:szCs w:val="24"/>
        </w:rPr>
      </w:pPr>
    </w:p>
    <w:p w14:paraId="445C9B3D" w14:textId="77777777" w:rsidR="00287658" w:rsidRDefault="00287658" w:rsidP="00C62C5E">
      <w:pPr>
        <w:pStyle w:val="Titre1"/>
        <w:rPr>
          <w:rFonts w:ascii="Times New Roman" w:hAnsi="Times New Roman"/>
          <w:b/>
          <w:bCs/>
          <w:sz w:val="24"/>
          <w:szCs w:val="24"/>
        </w:rPr>
      </w:pPr>
    </w:p>
    <w:p w14:paraId="67051D9C" w14:textId="77777777" w:rsidR="00287658" w:rsidRDefault="00287658" w:rsidP="00C62C5E">
      <w:pPr>
        <w:pStyle w:val="Titre1"/>
        <w:rPr>
          <w:rFonts w:ascii="Times New Roman" w:hAnsi="Times New Roman"/>
          <w:b/>
          <w:bCs/>
          <w:sz w:val="24"/>
          <w:szCs w:val="24"/>
        </w:rPr>
      </w:pPr>
    </w:p>
    <w:p w14:paraId="7D54B7A3" w14:textId="77777777" w:rsidR="00287658" w:rsidRDefault="00287658" w:rsidP="00C62C5E">
      <w:pPr>
        <w:pStyle w:val="Titre1"/>
        <w:rPr>
          <w:rFonts w:ascii="Times New Roman" w:hAnsi="Times New Roman"/>
          <w:b/>
          <w:bCs/>
          <w:sz w:val="24"/>
          <w:szCs w:val="24"/>
        </w:rPr>
      </w:pPr>
    </w:p>
    <w:p w14:paraId="4ED03657" w14:textId="63F65CD8" w:rsidR="00C62C5E" w:rsidRDefault="00C62C5E" w:rsidP="00C62C5E">
      <w:pPr>
        <w:pStyle w:val="Titre1"/>
        <w:rPr>
          <w:rFonts w:ascii="Times New Roman" w:hAnsi="Times New Roman"/>
          <w:b/>
          <w:bCs/>
          <w:sz w:val="24"/>
          <w:szCs w:val="24"/>
        </w:rPr>
      </w:pPr>
      <w:r w:rsidRPr="00EF57CA">
        <w:rPr>
          <w:rFonts w:ascii="Times New Roman" w:hAnsi="Times New Roman"/>
          <w:b/>
          <w:bCs/>
          <w:sz w:val="24"/>
          <w:szCs w:val="24"/>
        </w:rPr>
        <w:t>III PERFORMANCES PAR RAPPORT AUX EXIGENCES DE L’ITIE</w:t>
      </w:r>
      <w:bookmarkEnd w:id="41"/>
      <w:bookmarkEnd w:id="42"/>
    </w:p>
    <w:p w14:paraId="1BD9D16E" w14:textId="77777777" w:rsidR="00AA0BB9" w:rsidRPr="00AA0BB9" w:rsidRDefault="00AA0BB9" w:rsidP="00AA0BB9"/>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7738"/>
      </w:tblGrid>
      <w:tr w:rsidR="00C62C5E" w:rsidRPr="00EF57CA" w14:paraId="1B13564F" w14:textId="77777777" w:rsidTr="001A5133">
        <w:trPr>
          <w:trHeight w:val="3118"/>
        </w:trPr>
        <w:tc>
          <w:tcPr>
            <w:tcW w:w="3036" w:type="dxa"/>
          </w:tcPr>
          <w:p w14:paraId="24C182F2" w14:textId="77777777" w:rsidR="00C62C5E" w:rsidRPr="00EF57CA" w:rsidRDefault="00C62C5E" w:rsidP="001A5133">
            <w:pPr>
              <w:spacing w:after="0" w:line="240" w:lineRule="auto"/>
              <w:jc w:val="both"/>
              <w:rPr>
                <w:rFonts w:ascii="Times New Roman" w:hAnsi="Times New Roman" w:cs="Times New Roman"/>
                <w:bCs/>
                <w:sz w:val="24"/>
                <w:szCs w:val="24"/>
              </w:rPr>
            </w:pPr>
            <w:r w:rsidRPr="00EF57CA">
              <w:rPr>
                <w:rFonts w:ascii="Times New Roman" w:hAnsi="Times New Roman" w:cs="Times New Roman"/>
                <w:bCs/>
                <w:sz w:val="24"/>
                <w:szCs w:val="24"/>
              </w:rPr>
              <w:t>Suivi rapproché par le Comité de pilotage</w:t>
            </w:r>
          </w:p>
          <w:p w14:paraId="2EC94180" w14:textId="77777777" w:rsidR="00C62C5E" w:rsidRPr="00EF57CA" w:rsidRDefault="00C62C5E" w:rsidP="001A5133">
            <w:pPr>
              <w:spacing w:after="0" w:line="240" w:lineRule="auto"/>
              <w:jc w:val="both"/>
              <w:rPr>
                <w:rFonts w:ascii="Times New Roman" w:hAnsi="Times New Roman" w:cs="Times New Roman"/>
                <w:bCs/>
                <w:sz w:val="24"/>
                <w:szCs w:val="24"/>
              </w:rPr>
            </w:pPr>
          </w:p>
          <w:p w14:paraId="79E29F31" w14:textId="77777777" w:rsidR="00C62C5E" w:rsidRPr="00EF57CA" w:rsidRDefault="00C62C5E" w:rsidP="001A5133">
            <w:pPr>
              <w:spacing w:after="0" w:line="240" w:lineRule="auto"/>
              <w:jc w:val="both"/>
              <w:rPr>
                <w:rFonts w:ascii="Times New Roman" w:hAnsi="Times New Roman" w:cs="Times New Roman"/>
                <w:bCs/>
                <w:sz w:val="24"/>
                <w:szCs w:val="24"/>
              </w:rPr>
            </w:pPr>
          </w:p>
        </w:tc>
        <w:tc>
          <w:tcPr>
            <w:tcW w:w="7738" w:type="dxa"/>
          </w:tcPr>
          <w:p w14:paraId="1934AE27" w14:textId="2F52AE59" w:rsidR="00C62C5E" w:rsidRPr="002E7BF8" w:rsidRDefault="00C62C5E" w:rsidP="002E7BF8">
            <w:pPr>
              <w:spacing w:after="0" w:line="240" w:lineRule="auto"/>
              <w:rPr>
                <w:rFonts w:ascii="Times New Roman" w:hAnsi="Times New Roman" w:cs="Times New Roman"/>
                <w:sz w:val="24"/>
                <w:szCs w:val="24"/>
              </w:rPr>
            </w:pPr>
            <w:r w:rsidRPr="00EF57CA">
              <w:rPr>
                <w:rFonts w:ascii="Times New Roman" w:hAnsi="Times New Roman" w:cs="Times New Roman"/>
                <w:sz w:val="24"/>
                <w:szCs w:val="24"/>
              </w:rPr>
              <w:t>Les activités de mise en œuvre de l’ITIE ont été menées avec la pleine participation de toutes les parties prenantes. La société civile et les entreprises minières sont représentées au sein du Comité de pilotage de façon adéquate et participent régulièrement à toutes les sessions statutaires et les activités de l’ITIE. Le Comité de pilotage a statué lors des rencontres d’envergure sur :</w:t>
            </w:r>
          </w:p>
          <w:p w14:paraId="1509BDAD" w14:textId="77777777" w:rsidR="00C62C5E" w:rsidRPr="00EF57CA" w:rsidRDefault="00C62C5E"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La Validatio</w:t>
            </w:r>
            <w:r w:rsidR="00EB3F40" w:rsidRPr="00EF57CA">
              <w:rPr>
                <w:rFonts w:ascii="Times New Roman" w:hAnsi="Times New Roman" w:cs="Times New Roman"/>
                <w:sz w:val="24"/>
                <w:szCs w:val="24"/>
              </w:rPr>
              <w:t>n du plan annuel de travail 2019</w:t>
            </w:r>
            <w:r w:rsidRPr="00EF57CA">
              <w:rPr>
                <w:rFonts w:ascii="Times New Roman" w:hAnsi="Times New Roman" w:cs="Times New Roman"/>
                <w:sz w:val="24"/>
                <w:szCs w:val="24"/>
              </w:rPr>
              <w:t> ;</w:t>
            </w:r>
          </w:p>
          <w:p w14:paraId="31BE4F78" w14:textId="77777777" w:rsidR="00C62C5E" w:rsidRPr="00EF57CA" w:rsidRDefault="00C62C5E"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La Validation du programme et du budget de dissémination du rapport ITIE 2016 ;</w:t>
            </w:r>
          </w:p>
          <w:p w14:paraId="6CFB7C38" w14:textId="77777777" w:rsidR="00C62C5E" w:rsidRPr="00EF57CA" w:rsidRDefault="00C62C5E"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 xml:space="preserve">La Validation du </w:t>
            </w:r>
            <w:r w:rsidR="00EB3F40" w:rsidRPr="00EF57CA">
              <w:rPr>
                <w:rFonts w:ascii="Times New Roman" w:hAnsi="Times New Roman" w:cs="Times New Roman"/>
                <w:sz w:val="24"/>
                <w:szCs w:val="24"/>
              </w:rPr>
              <w:t>rapport annuel d’avancement 2018</w:t>
            </w:r>
            <w:r w:rsidRPr="00EF57CA">
              <w:rPr>
                <w:rFonts w:ascii="Times New Roman" w:hAnsi="Times New Roman" w:cs="Times New Roman"/>
                <w:sz w:val="24"/>
                <w:szCs w:val="24"/>
              </w:rPr>
              <w:t> ;</w:t>
            </w:r>
          </w:p>
          <w:p w14:paraId="5A0832EC" w14:textId="58FB0FF8" w:rsidR="00C62C5E" w:rsidRPr="00EF57CA" w:rsidRDefault="00EB3F40"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La validation de l</w:t>
            </w:r>
            <w:r w:rsidR="00C62C5E" w:rsidRPr="00EF57CA">
              <w:rPr>
                <w:rFonts w:ascii="Times New Roman" w:hAnsi="Times New Roman" w:cs="Times New Roman"/>
                <w:sz w:val="24"/>
                <w:szCs w:val="24"/>
              </w:rPr>
              <w:t>’étude sur l’identific</w:t>
            </w:r>
            <w:r w:rsidRPr="00EF57CA">
              <w:rPr>
                <w:rFonts w:ascii="Times New Roman" w:hAnsi="Times New Roman" w:cs="Times New Roman"/>
                <w:sz w:val="24"/>
                <w:szCs w:val="24"/>
              </w:rPr>
              <w:t>ation des obstacles juridiques et</w:t>
            </w:r>
            <w:r w:rsidR="00AA0BB9">
              <w:rPr>
                <w:rFonts w:ascii="Times New Roman" w:hAnsi="Times New Roman" w:cs="Times New Roman"/>
                <w:sz w:val="24"/>
                <w:szCs w:val="24"/>
              </w:rPr>
              <w:t xml:space="preserve"> </w:t>
            </w:r>
            <w:r w:rsidR="00C62C5E" w:rsidRPr="00EF57CA">
              <w:rPr>
                <w:rFonts w:ascii="Times New Roman" w:hAnsi="Times New Roman" w:cs="Times New Roman"/>
                <w:sz w:val="24"/>
                <w:szCs w:val="24"/>
              </w:rPr>
              <w:t>réglementaire pouvant entraver la divulgation des propriétaires réels des</w:t>
            </w:r>
            <w:r w:rsidR="009253E1">
              <w:rPr>
                <w:rFonts w:ascii="Times New Roman" w:hAnsi="Times New Roman" w:cs="Times New Roman"/>
                <w:sz w:val="24"/>
                <w:szCs w:val="24"/>
              </w:rPr>
              <w:t xml:space="preserve"> </w:t>
            </w:r>
            <w:r w:rsidR="00C62C5E" w:rsidRPr="00EF57CA">
              <w:rPr>
                <w:rFonts w:ascii="Times New Roman" w:hAnsi="Times New Roman" w:cs="Times New Roman"/>
                <w:sz w:val="24"/>
                <w:szCs w:val="24"/>
              </w:rPr>
              <w:t>entreprises extractives opérant au Mali ;</w:t>
            </w:r>
          </w:p>
          <w:p w14:paraId="07966C97" w14:textId="4A7737E3" w:rsidR="00C62C5E" w:rsidRPr="00EF57CA" w:rsidRDefault="00C62C5E"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 xml:space="preserve">La validation des TDRs pour la création et animation des clubs de débats ITIE dans </w:t>
            </w:r>
            <w:r w:rsidR="002E7BF8">
              <w:rPr>
                <w:rFonts w:ascii="Times New Roman" w:hAnsi="Times New Roman" w:cs="Times New Roman"/>
                <w:sz w:val="24"/>
                <w:szCs w:val="24"/>
              </w:rPr>
              <w:t>deux</w:t>
            </w:r>
            <w:r w:rsidRPr="00EF57CA">
              <w:rPr>
                <w:rFonts w:ascii="Times New Roman" w:hAnsi="Times New Roman" w:cs="Times New Roman"/>
                <w:sz w:val="24"/>
                <w:szCs w:val="24"/>
              </w:rPr>
              <w:t xml:space="preserve"> (</w:t>
            </w:r>
            <w:r w:rsidR="002E7BF8">
              <w:rPr>
                <w:rFonts w:ascii="Times New Roman" w:hAnsi="Times New Roman" w:cs="Times New Roman"/>
                <w:sz w:val="24"/>
                <w:szCs w:val="24"/>
              </w:rPr>
              <w:t>2</w:t>
            </w:r>
            <w:r w:rsidRPr="00EF57CA">
              <w:rPr>
                <w:rFonts w:ascii="Times New Roman" w:hAnsi="Times New Roman" w:cs="Times New Roman"/>
                <w:sz w:val="24"/>
                <w:szCs w:val="24"/>
              </w:rPr>
              <w:t>) université à Bamako ;</w:t>
            </w:r>
          </w:p>
          <w:p w14:paraId="4F0C7E38" w14:textId="03AA1E33" w:rsidR="00C62C5E" w:rsidRPr="00EF57CA" w:rsidRDefault="00C62C5E"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La publication d’un bulletin d’information trimestriel sur l’ITIE-Mali ;</w:t>
            </w:r>
          </w:p>
          <w:p w14:paraId="2D530948" w14:textId="7D11353C" w:rsidR="00C62C5E" w:rsidRPr="00EF57CA" w:rsidRDefault="00C62C5E"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 xml:space="preserve">La validation du bureau de club de débat ITIE </w:t>
            </w:r>
            <w:r w:rsidR="00FC5EFC">
              <w:rPr>
                <w:rFonts w:ascii="Times New Roman" w:hAnsi="Times New Roman" w:cs="Times New Roman"/>
                <w:sz w:val="24"/>
                <w:szCs w:val="24"/>
              </w:rPr>
              <w:t xml:space="preserve">de FDPRI </w:t>
            </w:r>
            <w:r w:rsidRPr="00EF57CA">
              <w:rPr>
                <w:rFonts w:ascii="Times New Roman" w:hAnsi="Times New Roman" w:cs="Times New Roman"/>
                <w:sz w:val="24"/>
                <w:szCs w:val="24"/>
              </w:rPr>
              <w:t>;</w:t>
            </w:r>
          </w:p>
          <w:p w14:paraId="0ADEA958" w14:textId="79D53E77" w:rsidR="00C62C5E" w:rsidRPr="00EF57CA" w:rsidRDefault="00C62C5E" w:rsidP="001A5133">
            <w:pPr>
              <w:pStyle w:val="Paragraphedeliste"/>
              <w:numPr>
                <w:ilvl w:val="0"/>
                <w:numId w:val="1"/>
              </w:numPr>
              <w:spacing w:after="0" w:line="240" w:lineRule="auto"/>
              <w:ind w:left="409" w:hanging="270"/>
              <w:rPr>
                <w:rFonts w:ascii="Times New Roman" w:hAnsi="Times New Roman" w:cs="Times New Roman"/>
                <w:sz w:val="24"/>
                <w:szCs w:val="24"/>
              </w:rPr>
            </w:pPr>
            <w:r w:rsidRPr="00EF57CA">
              <w:rPr>
                <w:rFonts w:ascii="Times New Roman" w:hAnsi="Times New Roman" w:cs="Times New Roman"/>
                <w:sz w:val="24"/>
                <w:szCs w:val="24"/>
              </w:rPr>
              <w:t>La Mise en place d’une Commission Ad hoc pour élaborer le RAA 201</w:t>
            </w:r>
            <w:r w:rsidR="00FC5EFC">
              <w:rPr>
                <w:rFonts w:ascii="Times New Roman" w:hAnsi="Times New Roman" w:cs="Times New Roman"/>
                <w:sz w:val="24"/>
                <w:szCs w:val="24"/>
              </w:rPr>
              <w:t>8</w:t>
            </w:r>
            <w:r w:rsidRPr="00EF57CA">
              <w:rPr>
                <w:rFonts w:ascii="Times New Roman" w:hAnsi="Times New Roman" w:cs="Times New Roman"/>
                <w:sz w:val="24"/>
                <w:szCs w:val="24"/>
              </w:rPr>
              <w:t xml:space="preserve">. </w:t>
            </w:r>
          </w:p>
        </w:tc>
      </w:tr>
      <w:tr w:rsidR="00C62C5E" w:rsidRPr="00EF57CA" w14:paraId="5E42AB56" w14:textId="77777777" w:rsidTr="001A5133">
        <w:tc>
          <w:tcPr>
            <w:tcW w:w="3036" w:type="dxa"/>
          </w:tcPr>
          <w:p w14:paraId="4FE2D729" w14:textId="77777777" w:rsidR="00C62C5E" w:rsidRPr="00EF57CA" w:rsidRDefault="00C62C5E" w:rsidP="001A5133">
            <w:pPr>
              <w:spacing w:after="0" w:line="240" w:lineRule="auto"/>
              <w:jc w:val="both"/>
              <w:rPr>
                <w:rFonts w:ascii="Times New Roman" w:hAnsi="Times New Roman" w:cs="Times New Roman"/>
                <w:bCs/>
                <w:sz w:val="24"/>
                <w:szCs w:val="24"/>
              </w:rPr>
            </w:pPr>
            <w:r w:rsidRPr="00EF57CA">
              <w:rPr>
                <w:rFonts w:ascii="Times New Roman" w:hAnsi="Times New Roman" w:cs="Times New Roman"/>
                <w:bCs/>
                <w:sz w:val="24"/>
                <w:szCs w:val="24"/>
              </w:rPr>
              <w:t>Publication régulière et ponctuelle des rapports ITIE</w:t>
            </w:r>
          </w:p>
        </w:tc>
        <w:tc>
          <w:tcPr>
            <w:tcW w:w="7738" w:type="dxa"/>
          </w:tcPr>
          <w:p w14:paraId="4C651E27" w14:textId="03FB88D4" w:rsidR="00C62C5E" w:rsidRPr="00EF57CA" w:rsidRDefault="00FC5EFC" w:rsidP="001A51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Aucun </w:t>
            </w:r>
            <w:r w:rsidR="00C62C5E" w:rsidRPr="00EF57CA">
              <w:rPr>
                <w:rFonts w:ascii="Times New Roman" w:hAnsi="Times New Roman" w:cs="Times New Roman"/>
                <w:sz w:val="24"/>
                <w:szCs w:val="24"/>
              </w:rPr>
              <w:t xml:space="preserve">rapport ITIE publié </w:t>
            </w:r>
            <w:r>
              <w:rPr>
                <w:rFonts w:ascii="Times New Roman" w:hAnsi="Times New Roman" w:cs="Times New Roman"/>
                <w:sz w:val="24"/>
                <w:szCs w:val="24"/>
              </w:rPr>
              <w:t>en 2019</w:t>
            </w:r>
          </w:p>
        </w:tc>
      </w:tr>
      <w:tr w:rsidR="00C62C5E" w:rsidRPr="00EF57CA" w14:paraId="7B93457E" w14:textId="77777777" w:rsidTr="00FC5EFC">
        <w:trPr>
          <w:trHeight w:val="1071"/>
        </w:trPr>
        <w:tc>
          <w:tcPr>
            <w:tcW w:w="3036" w:type="dxa"/>
          </w:tcPr>
          <w:p w14:paraId="3EB3F508" w14:textId="77777777" w:rsidR="00C62C5E" w:rsidRPr="00EF57CA" w:rsidRDefault="00C62C5E" w:rsidP="001A5133">
            <w:pPr>
              <w:spacing w:after="0" w:line="240" w:lineRule="auto"/>
              <w:jc w:val="both"/>
              <w:rPr>
                <w:rFonts w:ascii="Times New Roman" w:hAnsi="Times New Roman" w:cs="Times New Roman"/>
                <w:bCs/>
                <w:sz w:val="24"/>
                <w:szCs w:val="24"/>
              </w:rPr>
            </w:pPr>
            <w:r w:rsidRPr="00EF57CA">
              <w:rPr>
                <w:rFonts w:ascii="Times New Roman" w:hAnsi="Times New Roman" w:cs="Times New Roman"/>
                <w:bCs/>
                <w:sz w:val="24"/>
                <w:szCs w:val="24"/>
              </w:rPr>
              <w:t xml:space="preserve">Cadre légal et institutionnel, y compris octroi des licences. </w:t>
            </w:r>
          </w:p>
          <w:p w14:paraId="18CC183D" w14:textId="77777777" w:rsidR="00C62C5E" w:rsidRPr="00EF57CA" w:rsidRDefault="00C62C5E" w:rsidP="001A5133">
            <w:pPr>
              <w:spacing w:after="0" w:line="240" w:lineRule="auto"/>
              <w:jc w:val="both"/>
              <w:rPr>
                <w:rFonts w:ascii="Times New Roman" w:hAnsi="Times New Roman" w:cs="Times New Roman"/>
                <w:bCs/>
                <w:sz w:val="24"/>
                <w:szCs w:val="24"/>
              </w:rPr>
            </w:pPr>
          </w:p>
          <w:p w14:paraId="68CA97F3" w14:textId="77777777" w:rsidR="00C62C5E" w:rsidRPr="00EF57CA" w:rsidRDefault="00C62C5E" w:rsidP="001A5133">
            <w:pPr>
              <w:spacing w:after="0" w:line="240" w:lineRule="auto"/>
              <w:jc w:val="both"/>
              <w:rPr>
                <w:rFonts w:ascii="Times New Roman" w:hAnsi="Times New Roman" w:cs="Times New Roman"/>
                <w:bCs/>
                <w:sz w:val="24"/>
                <w:szCs w:val="24"/>
              </w:rPr>
            </w:pPr>
          </w:p>
          <w:p w14:paraId="3F344388" w14:textId="77777777" w:rsidR="00C62C5E" w:rsidRPr="00EF57CA" w:rsidRDefault="00C62C5E" w:rsidP="001A5133">
            <w:pPr>
              <w:rPr>
                <w:rFonts w:ascii="Times New Roman" w:hAnsi="Times New Roman" w:cs="Times New Roman"/>
                <w:sz w:val="24"/>
                <w:szCs w:val="24"/>
              </w:rPr>
            </w:pPr>
          </w:p>
        </w:tc>
        <w:tc>
          <w:tcPr>
            <w:tcW w:w="7738" w:type="dxa"/>
          </w:tcPr>
          <w:p w14:paraId="6D2D3D3D" w14:textId="33BBEE53" w:rsidR="00C62C5E" w:rsidRPr="00EF57CA" w:rsidRDefault="00FC5EFC" w:rsidP="001A5133">
            <w:pPr>
              <w:pStyle w:val="Paragraphedeliste"/>
              <w:numPr>
                <w:ilvl w:val="0"/>
                <w:numId w:val="3"/>
              </w:numPr>
              <w:spacing w:after="0" w:line="240" w:lineRule="auto"/>
              <w:ind w:left="409" w:hanging="270"/>
              <w:rPr>
                <w:rFonts w:ascii="Times New Roman" w:hAnsi="Times New Roman" w:cs="Times New Roman"/>
                <w:sz w:val="24"/>
                <w:szCs w:val="24"/>
              </w:rPr>
            </w:pPr>
            <w:r>
              <w:rPr>
                <w:rFonts w:ascii="Times New Roman" w:hAnsi="Times New Roman" w:cs="Times New Roman"/>
                <w:sz w:val="24"/>
                <w:szCs w:val="24"/>
              </w:rPr>
              <w:t xml:space="preserve">Aucun </w:t>
            </w:r>
            <w:r w:rsidRPr="00EF57CA">
              <w:rPr>
                <w:rFonts w:ascii="Times New Roman" w:hAnsi="Times New Roman" w:cs="Times New Roman"/>
                <w:sz w:val="24"/>
                <w:szCs w:val="24"/>
              </w:rPr>
              <w:t xml:space="preserve">rapport ITIE publié </w:t>
            </w:r>
            <w:r>
              <w:rPr>
                <w:rFonts w:ascii="Times New Roman" w:hAnsi="Times New Roman" w:cs="Times New Roman"/>
                <w:sz w:val="24"/>
                <w:szCs w:val="24"/>
              </w:rPr>
              <w:t>en 2019</w:t>
            </w:r>
          </w:p>
        </w:tc>
      </w:tr>
      <w:tr w:rsidR="00C62C5E" w:rsidRPr="00EF57CA" w14:paraId="6A3BC33D" w14:textId="77777777" w:rsidTr="00FC5EFC">
        <w:trPr>
          <w:trHeight w:val="570"/>
        </w:trPr>
        <w:tc>
          <w:tcPr>
            <w:tcW w:w="3036" w:type="dxa"/>
          </w:tcPr>
          <w:p w14:paraId="5BDDE82F" w14:textId="77777777" w:rsidR="00C62C5E" w:rsidRPr="00EF57CA" w:rsidRDefault="00C62C5E" w:rsidP="001A5133">
            <w:pPr>
              <w:spacing w:after="0" w:line="240" w:lineRule="auto"/>
              <w:jc w:val="both"/>
              <w:rPr>
                <w:rFonts w:ascii="Times New Roman" w:hAnsi="Times New Roman" w:cs="Times New Roman"/>
                <w:bCs/>
                <w:sz w:val="24"/>
                <w:szCs w:val="24"/>
              </w:rPr>
            </w:pPr>
          </w:p>
          <w:p w14:paraId="6B214530" w14:textId="77777777" w:rsidR="00C62C5E" w:rsidRPr="00EF57CA" w:rsidRDefault="00C62C5E" w:rsidP="001A5133">
            <w:pPr>
              <w:spacing w:after="0" w:line="240" w:lineRule="auto"/>
              <w:jc w:val="both"/>
              <w:rPr>
                <w:rFonts w:ascii="Times New Roman" w:hAnsi="Times New Roman" w:cs="Times New Roman"/>
                <w:bCs/>
                <w:sz w:val="24"/>
                <w:szCs w:val="24"/>
              </w:rPr>
            </w:pPr>
            <w:r w:rsidRPr="00EF57CA">
              <w:rPr>
                <w:rFonts w:ascii="Times New Roman" w:hAnsi="Times New Roman" w:cs="Times New Roman"/>
                <w:bCs/>
                <w:sz w:val="24"/>
                <w:szCs w:val="24"/>
              </w:rPr>
              <w:t>Prospection et Production</w:t>
            </w:r>
          </w:p>
          <w:p w14:paraId="766834C6" w14:textId="77777777" w:rsidR="00C62C5E" w:rsidRPr="00EF57CA" w:rsidRDefault="00C62C5E" w:rsidP="001A5133">
            <w:pPr>
              <w:spacing w:after="0" w:line="240" w:lineRule="auto"/>
              <w:jc w:val="both"/>
              <w:rPr>
                <w:rFonts w:ascii="Times New Roman" w:hAnsi="Times New Roman" w:cs="Times New Roman"/>
                <w:bCs/>
                <w:sz w:val="24"/>
                <w:szCs w:val="24"/>
              </w:rPr>
            </w:pPr>
          </w:p>
        </w:tc>
        <w:tc>
          <w:tcPr>
            <w:tcW w:w="7738" w:type="dxa"/>
          </w:tcPr>
          <w:p w14:paraId="3AF1D316" w14:textId="0C4195FC" w:rsidR="00C62C5E" w:rsidRPr="00EF57CA" w:rsidRDefault="00FC5EFC" w:rsidP="001A5133">
            <w:pPr>
              <w:pStyle w:val="Paragraphedelist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Aucun </w:t>
            </w:r>
            <w:r w:rsidRPr="00EF57CA">
              <w:rPr>
                <w:rFonts w:ascii="Times New Roman" w:hAnsi="Times New Roman" w:cs="Times New Roman"/>
                <w:sz w:val="24"/>
                <w:szCs w:val="24"/>
              </w:rPr>
              <w:t xml:space="preserve">rapport ITIE publié </w:t>
            </w:r>
            <w:r>
              <w:rPr>
                <w:rFonts w:ascii="Times New Roman" w:hAnsi="Times New Roman" w:cs="Times New Roman"/>
                <w:sz w:val="24"/>
                <w:szCs w:val="24"/>
              </w:rPr>
              <w:t>en 2019</w:t>
            </w:r>
          </w:p>
        </w:tc>
      </w:tr>
      <w:tr w:rsidR="00C62C5E" w:rsidRPr="00EF57CA" w14:paraId="7AF093D3" w14:textId="77777777" w:rsidTr="00FC5EFC">
        <w:trPr>
          <w:trHeight w:val="583"/>
        </w:trPr>
        <w:tc>
          <w:tcPr>
            <w:tcW w:w="3036" w:type="dxa"/>
          </w:tcPr>
          <w:p w14:paraId="11BDE99C" w14:textId="77777777" w:rsidR="00C62C5E" w:rsidRPr="00EF57CA" w:rsidRDefault="00C62C5E" w:rsidP="001A5133">
            <w:pPr>
              <w:spacing w:after="0" w:line="240" w:lineRule="auto"/>
              <w:rPr>
                <w:rFonts w:ascii="Times New Roman" w:hAnsi="Times New Roman" w:cs="Times New Roman"/>
                <w:bCs/>
                <w:sz w:val="24"/>
                <w:szCs w:val="24"/>
              </w:rPr>
            </w:pPr>
            <w:r w:rsidRPr="00EF57CA">
              <w:rPr>
                <w:rFonts w:ascii="Times New Roman" w:hAnsi="Times New Roman" w:cs="Times New Roman"/>
                <w:bCs/>
                <w:sz w:val="24"/>
                <w:szCs w:val="24"/>
              </w:rPr>
              <w:t xml:space="preserve">Collecte des revenus </w:t>
            </w:r>
          </w:p>
          <w:p w14:paraId="3DB7AF1C" w14:textId="77777777" w:rsidR="00C62C5E" w:rsidRPr="00EF57CA" w:rsidRDefault="00C62C5E" w:rsidP="001A5133">
            <w:pPr>
              <w:spacing w:after="0" w:line="240" w:lineRule="auto"/>
              <w:jc w:val="both"/>
              <w:rPr>
                <w:rFonts w:ascii="Times New Roman" w:hAnsi="Times New Roman" w:cs="Times New Roman"/>
                <w:bCs/>
                <w:sz w:val="24"/>
                <w:szCs w:val="24"/>
              </w:rPr>
            </w:pPr>
          </w:p>
          <w:p w14:paraId="4AC589CE" w14:textId="77777777" w:rsidR="00C62C5E" w:rsidRPr="00EF57CA" w:rsidRDefault="00C62C5E" w:rsidP="001A5133">
            <w:pPr>
              <w:spacing w:after="0" w:line="240" w:lineRule="auto"/>
              <w:jc w:val="both"/>
              <w:rPr>
                <w:rFonts w:ascii="Times New Roman" w:hAnsi="Times New Roman" w:cs="Times New Roman"/>
                <w:bCs/>
                <w:strike/>
                <w:color w:val="FF0000"/>
                <w:sz w:val="24"/>
                <w:szCs w:val="24"/>
              </w:rPr>
            </w:pPr>
          </w:p>
        </w:tc>
        <w:tc>
          <w:tcPr>
            <w:tcW w:w="7738" w:type="dxa"/>
          </w:tcPr>
          <w:p w14:paraId="05146843" w14:textId="216281D0" w:rsidR="00C62C5E" w:rsidRPr="00EF57CA" w:rsidRDefault="00FC5EFC" w:rsidP="001A5133">
            <w:pPr>
              <w:pStyle w:val="Paragraphedelist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Aucun </w:t>
            </w:r>
            <w:r w:rsidRPr="00EF57CA">
              <w:rPr>
                <w:rFonts w:ascii="Times New Roman" w:hAnsi="Times New Roman" w:cs="Times New Roman"/>
                <w:sz w:val="24"/>
                <w:szCs w:val="24"/>
              </w:rPr>
              <w:t xml:space="preserve">rapport ITIE publié </w:t>
            </w:r>
            <w:r>
              <w:rPr>
                <w:rFonts w:ascii="Times New Roman" w:hAnsi="Times New Roman" w:cs="Times New Roman"/>
                <w:sz w:val="24"/>
                <w:szCs w:val="24"/>
              </w:rPr>
              <w:t>en 2019</w:t>
            </w:r>
          </w:p>
        </w:tc>
      </w:tr>
      <w:tr w:rsidR="00C62C5E" w:rsidRPr="00EF57CA" w14:paraId="1DB46E1D" w14:textId="77777777" w:rsidTr="00FC5EFC">
        <w:trPr>
          <w:trHeight w:val="452"/>
        </w:trPr>
        <w:tc>
          <w:tcPr>
            <w:tcW w:w="3036" w:type="dxa"/>
          </w:tcPr>
          <w:p w14:paraId="7A63FC69" w14:textId="77777777" w:rsidR="00C62C5E" w:rsidRPr="00EF57CA" w:rsidRDefault="00C62C5E" w:rsidP="001A5133">
            <w:pPr>
              <w:spacing w:after="0" w:line="240" w:lineRule="auto"/>
              <w:rPr>
                <w:rFonts w:ascii="Times New Roman" w:hAnsi="Times New Roman" w:cs="Times New Roman"/>
                <w:bCs/>
                <w:sz w:val="24"/>
                <w:szCs w:val="24"/>
              </w:rPr>
            </w:pPr>
            <w:r w:rsidRPr="00EF57CA">
              <w:rPr>
                <w:rFonts w:ascii="Times New Roman" w:hAnsi="Times New Roman" w:cs="Times New Roman"/>
                <w:bCs/>
                <w:sz w:val="24"/>
                <w:szCs w:val="24"/>
              </w:rPr>
              <w:lastRenderedPageBreak/>
              <w:t>Attribution des revenus</w:t>
            </w:r>
          </w:p>
        </w:tc>
        <w:tc>
          <w:tcPr>
            <w:tcW w:w="7738" w:type="dxa"/>
          </w:tcPr>
          <w:p w14:paraId="29A0ED18" w14:textId="4D5C6074" w:rsidR="00C62C5E" w:rsidRPr="00EF57CA" w:rsidRDefault="00FC5EFC" w:rsidP="001A5133">
            <w:pPr>
              <w:pStyle w:val="Paragraphedelist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Aucun </w:t>
            </w:r>
            <w:r w:rsidRPr="00EF57CA">
              <w:rPr>
                <w:rFonts w:ascii="Times New Roman" w:hAnsi="Times New Roman" w:cs="Times New Roman"/>
                <w:sz w:val="24"/>
                <w:szCs w:val="24"/>
              </w:rPr>
              <w:t xml:space="preserve">rapport ITIE publié </w:t>
            </w:r>
            <w:r>
              <w:rPr>
                <w:rFonts w:ascii="Times New Roman" w:hAnsi="Times New Roman" w:cs="Times New Roman"/>
                <w:sz w:val="24"/>
                <w:szCs w:val="24"/>
              </w:rPr>
              <w:t>en 2019</w:t>
            </w:r>
          </w:p>
        </w:tc>
      </w:tr>
      <w:tr w:rsidR="00C62C5E" w:rsidRPr="00EF57CA" w14:paraId="4648DC95" w14:textId="77777777" w:rsidTr="001A5133">
        <w:trPr>
          <w:trHeight w:val="2006"/>
        </w:trPr>
        <w:tc>
          <w:tcPr>
            <w:tcW w:w="3036" w:type="dxa"/>
          </w:tcPr>
          <w:p w14:paraId="14372420" w14:textId="60469383" w:rsidR="00C62C5E" w:rsidRPr="00EF57CA" w:rsidRDefault="00C62C5E" w:rsidP="001A5133">
            <w:pPr>
              <w:spacing w:after="0" w:line="240" w:lineRule="auto"/>
              <w:jc w:val="both"/>
              <w:rPr>
                <w:rFonts w:ascii="Times New Roman" w:hAnsi="Times New Roman" w:cs="Times New Roman"/>
                <w:bCs/>
                <w:sz w:val="24"/>
                <w:szCs w:val="24"/>
              </w:rPr>
            </w:pPr>
            <w:r w:rsidRPr="00EF57CA">
              <w:rPr>
                <w:rFonts w:ascii="Times New Roman" w:hAnsi="Times New Roman" w:cs="Times New Roman"/>
                <w:bCs/>
                <w:sz w:val="24"/>
                <w:szCs w:val="24"/>
              </w:rPr>
              <w:t>Dépenses sociales et économiques</w:t>
            </w:r>
          </w:p>
        </w:tc>
        <w:tc>
          <w:tcPr>
            <w:tcW w:w="7738" w:type="dxa"/>
          </w:tcPr>
          <w:p w14:paraId="79337628" w14:textId="46AD8EF4" w:rsidR="00FC5EFC" w:rsidRPr="00FC5EFC" w:rsidRDefault="00FC5EFC" w:rsidP="00FC5EFC">
            <w:pPr>
              <w:pStyle w:val="Paragraphedelist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Aucun </w:t>
            </w:r>
            <w:r w:rsidRPr="00EF57CA">
              <w:rPr>
                <w:rFonts w:ascii="Times New Roman" w:hAnsi="Times New Roman" w:cs="Times New Roman"/>
                <w:sz w:val="24"/>
                <w:szCs w:val="24"/>
              </w:rPr>
              <w:t xml:space="preserve">rapport ITIE publié </w:t>
            </w:r>
            <w:r>
              <w:rPr>
                <w:rFonts w:ascii="Times New Roman" w:hAnsi="Times New Roman" w:cs="Times New Roman"/>
                <w:sz w:val="24"/>
                <w:szCs w:val="24"/>
              </w:rPr>
              <w:t>en 2019</w:t>
            </w:r>
          </w:p>
        </w:tc>
      </w:tr>
      <w:tr w:rsidR="00C62C5E" w:rsidRPr="00EF57CA" w14:paraId="0C321935" w14:textId="77777777" w:rsidTr="001A5133">
        <w:tc>
          <w:tcPr>
            <w:tcW w:w="3036" w:type="dxa"/>
          </w:tcPr>
          <w:p w14:paraId="74432A4D" w14:textId="77777777" w:rsidR="00C62C5E" w:rsidRPr="00EF57CA" w:rsidRDefault="00C62C5E" w:rsidP="001A5133">
            <w:pPr>
              <w:spacing w:after="0" w:line="240" w:lineRule="auto"/>
              <w:jc w:val="both"/>
              <w:rPr>
                <w:rFonts w:ascii="Times New Roman" w:hAnsi="Times New Roman" w:cs="Times New Roman"/>
                <w:bCs/>
                <w:sz w:val="24"/>
                <w:szCs w:val="24"/>
              </w:rPr>
            </w:pPr>
            <w:r w:rsidRPr="00EF57CA">
              <w:rPr>
                <w:rFonts w:ascii="Times New Roman" w:hAnsi="Times New Roman" w:cs="Times New Roman"/>
                <w:bCs/>
                <w:sz w:val="24"/>
                <w:szCs w:val="24"/>
              </w:rPr>
              <w:t>Impact de la mise en œuvre de l’ITIE sur la gouvernance des ressources naturelles</w:t>
            </w:r>
          </w:p>
        </w:tc>
        <w:tc>
          <w:tcPr>
            <w:tcW w:w="7738" w:type="dxa"/>
          </w:tcPr>
          <w:p w14:paraId="64A4B7C5" w14:textId="77777777" w:rsidR="00810E69" w:rsidRDefault="00C62C5E" w:rsidP="00810E69">
            <w:pPr>
              <w:spacing w:after="0" w:line="240" w:lineRule="auto"/>
              <w:rPr>
                <w:rFonts w:ascii="Times New Roman" w:hAnsi="Times New Roman" w:cs="Times New Roman"/>
                <w:sz w:val="24"/>
                <w:szCs w:val="24"/>
              </w:rPr>
            </w:pPr>
            <w:r w:rsidRPr="00EF57CA">
              <w:rPr>
                <w:rFonts w:ascii="Times New Roman" w:hAnsi="Times New Roman" w:cs="Times New Roman"/>
                <w:sz w:val="24"/>
                <w:szCs w:val="24"/>
              </w:rPr>
              <w:t xml:space="preserve">Le Comité de pilotage </w:t>
            </w:r>
            <w:r w:rsidR="00810E69">
              <w:rPr>
                <w:rFonts w:ascii="Times New Roman" w:hAnsi="Times New Roman" w:cs="Times New Roman"/>
                <w:sz w:val="24"/>
                <w:szCs w:val="24"/>
              </w:rPr>
              <w:t xml:space="preserve">de l’ITIE-Mali a commandité une étude sur l’impact de la mise en œuvre de l’ITIE au Mali. </w:t>
            </w:r>
          </w:p>
          <w:p w14:paraId="00DECCE2" w14:textId="713A5141" w:rsidR="00810E69" w:rsidRDefault="00810E69" w:rsidP="00810E69">
            <w:pPr>
              <w:spacing w:after="0" w:line="240" w:lineRule="auto"/>
              <w:rPr>
                <w:rFonts w:ascii="Times New Roman" w:hAnsi="Times New Roman" w:cs="Times New Roman"/>
                <w:sz w:val="24"/>
                <w:szCs w:val="24"/>
              </w:rPr>
            </w:pPr>
            <w:r>
              <w:rPr>
                <w:rFonts w:ascii="Times New Roman" w:hAnsi="Times New Roman" w:cs="Times New Roman"/>
                <w:sz w:val="24"/>
                <w:szCs w:val="24"/>
              </w:rPr>
              <w:t>Par ailleurs le rapport ITIE 2016 a été disséminé dans les zones minières. Cette dissémination a contribué au débat public et à la compréhension du processus ITIE dans ces zones.</w:t>
            </w:r>
          </w:p>
          <w:p w14:paraId="2A86B09C" w14:textId="7E2D2523" w:rsidR="00C62C5E" w:rsidRPr="00EF57CA" w:rsidRDefault="00810E69" w:rsidP="00810E69">
            <w:pPr>
              <w:spacing w:after="0" w:line="240" w:lineRule="auto"/>
              <w:rPr>
                <w:rFonts w:ascii="Times New Roman" w:hAnsi="Times New Roman" w:cs="Times New Roman"/>
                <w:sz w:val="24"/>
                <w:szCs w:val="24"/>
              </w:rPr>
            </w:pPr>
            <w:r>
              <w:rPr>
                <w:rFonts w:ascii="Times New Roman" w:hAnsi="Times New Roman" w:cs="Times New Roman"/>
                <w:sz w:val="24"/>
                <w:szCs w:val="24"/>
              </w:rPr>
              <w:t>L’animation du site web (</w:t>
            </w:r>
            <w:hyperlink r:id="rId13" w:history="1">
              <w:r w:rsidRPr="00FF7C72">
                <w:rPr>
                  <w:rStyle w:val="Lienhypertexte"/>
                  <w:rFonts w:ascii="Times New Roman" w:hAnsi="Times New Roman" w:cs="Times New Roman"/>
                  <w:sz w:val="24"/>
                  <w:szCs w:val="24"/>
                </w:rPr>
                <w:t>www.itie.ml</w:t>
              </w:r>
            </w:hyperlink>
            <w:r>
              <w:rPr>
                <w:rFonts w:ascii="Times New Roman" w:hAnsi="Times New Roman" w:cs="Times New Roman"/>
                <w:sz w:val="24"/>
                <w:szCs w:val="24"/>
              </w:rPr>
              <w:t xml:space="preserve">) et la publication multimédia ont contribué à l’information et à la </w:t>
            </w:r>
            <w:r w:rsidR="004D7EFF">
              <w:rPr>
                <w:rFonts w:ascii="Times New Roman" w:hAnsi="Times New Roman" w:cs="Times New Roman"/>
                <w:sz w:val="24"/>
                <w:szCs w:val="24"/>
              </w:rPr>
              <w:t>sensibilisation du grand public sur la gouvernance du secteur extractif au Mali.</w:t>
            </w:r>
            <w:r>
              <w:rPr>
                <w:rFonts w:ascii="Times New Roman" w:hAnsi="Times New Roman" w:cs="Times New Roman"/>
                <w:sz w:val="24"/>
                <w:szCs w:val="24"/>
              </w:rPr>
              <w:t xml:space="preserve"> </w:t>
            </w:r>
          </w:p>
        </w:tc>
      </w:tr>
    </w:tbl>
    <w:p w14:paraId="78FDB322" w14:textId="77777777" w:rsidR="00C62C5E" w:rsidRPr="00EF57CA" w:rsidRDefault="00C62C5E" w:rsidP="00C62C5E">
      <w:pPr>
        <w:pStyle w:val="Titre1"/>
        <w:rPr>
          <w:rFonts w:ascii="Times New Roman" w:hAnsi="Times New Roman"/>
          <w:b/>
          <w:bCs/>
          <w:sz w:val="24"/>
          <w:szCs w:val="24"/>
        </w:rPr>
      </w:pPr>
      <w:bookmarkStart w:id="43" w:name="_Toc521589455"/>
      <w:bookmarkStart w:id="44" w:name="_Toc12452642"/>
      <w:r w:rsidRPr="00EF57CA">
        <w:rPr>
          <w:rFonts w:ascii="Times New Roman" w:hAnsi="Times New Roman"/>
          <w:b/>
          <w:bCs/>
          <w:sz w:val="24"/>
          <w:szCs w:val="24"/>
        </w:rPr>
        <w:t>IV APERÇU DES REPONSES DU GROUPE MULTIPARTITE AUX RECOMMANDATIONS FORMULEES PAR L’ADMINISTRATEUR INDEPENDANT SUITE A LA RECONCILIATION</w:t>
      </w:r>
      <w:bookmarkEnd w:id="43"/>
      <w:bookmarkEnd w:id="44"/>
    </w:p>
    <w:p w14:paraId="37CE17FD" w14:textId="77777777" w:rsidR="00C62C5E" w:rsidRPr="00EF57CA" w:rsidRDefault="00C62C5E" w:rsidP="00C62C5E">
      <w:pPr>
        <w:spacing w:after="120" w:line="259" w:lineRule="auto"/>
        <w:rPr>
          <w:rFonts w:ascii="Times New Roman" w:hAnsi="Times New Roman" w:cs="Times New Roman"/>
          <w:bCs/>
          <w:sz w:val="24"/>
          <w:szCs w:val="24"/>
        </w:rPr>
      </w:pPr>
      <w:r w:rsidRPr="00EF57CA">
        <w:rPr>
          <w:rFonts w:ascii="Times New Roman" w:hAnsi="Times New Roman" w:cs="Times New Roman"/>
          <w:bCs/>
          <w:sz w:val="24"/>
          <w:szCs w:val="24"/>
        </w:rPr>
        <w:t xml:space="preserve">L’Exigence 7.4 de la Norme ITIE 2016 prévoit que « le Groupe Multipartite est tenu d’entreprendre des actions à partir des enseignements tirés, d’identifier, de comprendre et de corriger les causes des écarts et de tenir compte des recommandations résultant du rapportage ITIE ». </w:t>
      </w:r>
    </w:p>
    <w:p w14:paraId="787B0977" w14:textId="2568EBE6" w:rsidR="00C62C5E" w:rsidRPr="00EF57CA" w:rsidRDefault="00C62C5E" w:rsidP="00C62C5E">
      <w:pPr>
        <w:autoSpaceDE w:val="0"/>
        <w:autoSpaceDN w:val="0"/>
        <w:adjustRightInd w:val="0"/>
        <w:spacing w:before="120" w:after="120"/>
        <w:rPr>
          <w:rFonts w:ascii="Times New Roman" w:hAnsi="Times New Roman" w:cs="Times New Roman"/>
          <w:bCs/>
          <w:sz w:val="24"/>
          <w:szCs w:val="24"/>
        </w:rPr>
      </w:pPr>
      <w:r w:rsidRPr="00EF57CA">
        <w:rPr>
          <w:rFonts w:ascii="Times New Roman" w:hAnsi="Times New Roman" w:cs="Times New Roman"/>
          <w:bCs/>
          <w:sz w:val="24"/>
          <w:szCs w:val="24"/>
        </w:rPr>
        <w:t>Dans le cadre du suivi des recommandations proposées dans les rapports précédents, le comité de pilotage a entrepris les actions suivantes </w:t>
      </w:r>
      <w:r w:rsidR="008562DC" w:rsidRPr="00EF57CA">
        <w:rPr>
          <w:rFonts w:ascii="Times New Roman" w:hAnsi="Times New Roman" w:cs="Times New Roman"/>
          <w:bCs/>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553"/>
        <w:gridCol w:w="3261"/>
      </w:tblGrid>
      <w:tr w:rsidR="00C62C5E" w:rsidRPr="00EF57CA" w14:paraId="4055906F" w14:textId="77777777" w:rsidTr="004D7EFF">
        <w:tc>
          <w:tcPr>
            <w:tcW w:w="3538" w:type="dxa"/>
            <w:shd w:val="clear" w:color="auto" w:fill="D9D9D9" w:themeFill="background1" w:themeFillShade="D9"/>
          </w:tcPr>
          <w:p w14:paraId="23272227" w14:textId="77777777" w:rsidR="00C62C5E" w:rsidRPr="00EF57CA" w:rsidRDefault="00C62C5E" w:rsidP="001A5133">
            <w:pPr>
              <w:autoSpaceDE w:val="0"/>
              <w:autoSpaceDN w:val="0"/>
              <w:adjustRightInd w:val="0"/>
              <w:spacing w:before="120" w:after="120"/>
              <w:jc w:val="center"/>
              <w:rPr>
                <w:rFonts w:ascii="Times New Roman" w:hAnsi="Times New Roman" w:cs="Times New Roman"/>
                <w:b/>
                <w:sz w:val="24"/>
                <w:szCs w:val="24"/>
              </w:rPr>
            </w:pPr>
            <w:r w:rsidRPr="00EF57CA">
              <w:rPr>
                <w:rFonts w:ascii="Times New Roman" w:hAnsi="Times New Roman" w:cs="Times New Roman"/>
                <w:b/>
                <w:sz w:val="24"/>
                <w:szCs w:val="24"/>
              </w:rPr>
              <w:t>Recommandations</w:t>
            </w:r>
          </w:p>
        </w:tc>
        <w:tc>
          <w:tcPr>
            <w:tcW w:w="2553" w:type="dxa"/>
            <w:shd w:val="clear" w:color="auto" w:fill="D9D9D9" w:themeFill="background1" w:themeFillShade="D9"/>
          </w:tcPr>
          <w:p w14:paraId="2F55F8D4" w14:textId="77777777" w:rsidR="00C62C5E" w:rsidRPr="00EF57CA" w:rsidRDefault="00C62C5E" w:rsidP="001A5133">
            <w:pPr>
              <w:autoSpaceDE w:val="0"/>
              <w:autoSpaceDN w:val="0"/>
              <w:adjustRightInd w:val="0"/>
              <w:spacing w:before="120" w:after="120"/>
              <w:jc w:val="center"/>
              <w:rPr>
                <w:rFonts w:ascii="Times New Roman" w:hAnsi="Times New Roman" w:cs="Times New Roman"/>
                <w:b/>
                <w:sz w:val="24"/>
                <w:szCs w:val="24"/>
              </w:rPr>
            </w:pPr>
            <w:r w:rsidRPr="00EF57CA">
              <w:rPr>
                <w:rFonts w:ascii="Times New Roman" w:hAnsi="Times New Roman" w:cs="Times New Roman"/>
                <w:b/>
                <w:sz w:val="24"/>
                <w:szCs w:val="24"/>
              </w:rPr>
              <w:t>Niveau d’exécution</w:t>
            </w:r>
          </w:p>
        </w:tc>
        <w:tc>
          <w:tcPr>
            <w:tcW w:w="3261" w:type="dxa"/>
            <w:shd w:val="clear" w:color="auto" w:fill="D9D9D9" w:themeFill="background1" w:themeFillShade="D9"/>
          </w:tcPr>
          <w:p w14:paraId="10379B82" w14:textId="77777777" w:rsidR="00C62C5E" w:rsidRPr="00EF57CA" w:rsidRDefault="00C62C5E" w:rsidP="001A5133">
            <w:pPr>
              <w:autoSpaceDE w:val="0"/>
              <w:autoSpaceDN w:val="0"/>
              <w:adjustRightInd w:val="0"/>
              <w:spacing w:before="120" w:after="120"/>
              <w:jc w:val="center"/>
              <w:rPr>
                <w:rFonts w:ascii="Times New Roman" w:hAnsi="Times New Roman" w:cs="Times New Roman"/>
                <w:b/>
                <w:sz w:val="24"/>
                <w:szCs w:val="24"/>
              </w:rPr>
            </w:pPr>
            <w:r w:rsidRPr="00EF57CA">
              <w:rPr>
                <w:rFonts w:ascii="Times New Roman" w:hAnsi="Times New Roman" w:cs="Times New Roman"/>
                <w:b/>
                <w:sz w:val="24"/>
                <w:szCs w:val="24"/>
              </w:rPr>
              <w:t xml:space="preserve">Activité Prévue  </w:t>
            </w:r>
          </w:p>
        </w:tc>
      </w:tr>
      <w:tr w:rsidR="00C62C5E" w:rsidRPr="00EF57CA" w14:paraId="74D18BDD" w14:textId="77777777" w:rsidTr="001A5133">
        <w:tc>
          <w:tcPr>
            <w:tcW w:w="9352" w:type="dxa"/>
            <w:gridSpan w:val="3"/>
          </w:tcPr>
          <w:p w14:paraId="2D92D3BC" w14:textId="49CBAFA4" w:rsidR="00C62C5E" w:rsidRPr="007A3D42" w:rsidRDefault="00C62C5E" w:rsidP="001A5133">
            <w:pPr>
              <w:autoSpaceDE w:val="0"/>
              <w:autoSpaceDN w:val="0"/>
              <w:adjustRightInd w:val="0"/>
              <w:spacing w:before="120" w:after="120"/>
              <w:jc w:val="center"/>
              <w:rPr>
                <w:rFonts w:ascii="Times New Roman" w:hAnsi="Times New Roman" w:cs="Times New Roman"/>
                <w:bCs/>
                <w:color w:val="FF0000"/>
                <w:sz w:val="24"/>
                <w:szCs w:val="24"/>
              </w:rPr>
            </w:pPr>
            <w:r w:rsidRPr="00EF57CA">
              <w:rPr>
                <w:rFonts w:ascii="Times New Roman" w:hAnsi="Times New Roman" w:cs="Times New Roman"/>
                <w:b/>
                <w:sz w:val="24"/>
                <w:szCs w:val="24"/>
              </w:rPr>
              <w:t xml:space="preserve">Recommandations des rapports ITIE </w:t>
            </w:r>
            <w:r w:rsidR="007A3D42" w:rsidRPr="004D7EFF">
              <w:rPr>
                <w:rFonts w:ascii="Times New Roman" w:hAnsi="Times New Roman" w:cs="Times New Roman"/>
                <w:b/>
                <w:sz w:val="24"/>
                <w:szCs w:val="24"/>
              </w:rPr>
              <w:t>2016</w:t>
            </w:r>
          </w:p>
        </w:tc>
      </w:tr>
      <w:tr w:rsidR="008562DC" w:rsidRPr="00EF57CA" w14:paraId="5409FBF4" w14:textId="77777777" w:rsidTr="004D7EFF">
        <w:tc>
          <w:tcPr>
            <w:tcW w:w="3538" w:type="dxa"/>
          </w:tcPr>
          <w:p w14:paraId="34DD3BCD" w14:textId="13FE74A6" w:rsidR="008562DC" w:rsidRPr="00287658" w:rsidRDefault="007A3D42" w:rsidP="007A3D42">
            <w:pPr>
              <w:pStyle w:val="Default"/>
              <w:rPr>
                <w:color w:val="auto"/>
                <w:sz w:val="18"/>
                <w:szCs w:val="18"/>
                <w:lang w:val="fr-FR"/>
              </w:rPr>
            </w:pPr>
            <w:r w:rsidRPr="00287658">
              <w:rPr>
                <w:b/>
                <w:bCs/>
                <w:color w:val="auto"/>
                <w:sz w:val="18"/>
                <w:szCs w:val="18"/>
                <w:lang w:val="fr-FR"/>
              </w:rPr>
              <w:t xml:space="preserve">Transparence et divulgation d’informations dans le secteur de l’exploitation minière artisanale </w:t>
            </w:r>
          </w:p>
        </w:tc>
        <w:tc>
          <w:tcPr>
            <w:tcW w:w="2553" w:type="dxa"/>
          </w:tcPr>
          <w:p w14:paraId="264C0330" w14:textId="2FC64566" w:rsidR="008562DC" w:rsidRPr="00EF57CA" w:rsidRDefault="00A2218B" w:rsidP="001A5133">
            <w:pPr>
              <w:autoSpaceDE w:val="0"/>
              <w:autoSpaceDN w:val="0"/>
              <w:adjustRightInd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Non exécuté</w:t>
            </w:r>
          </w:p>
        </w:tc>
        <w:tc>
          <w:tcPr>
            <w:tcW w:w="3261" w:type="dxa"/>
          </w:tcPr>
          <w:p w14:paraId="4D230880" w14:textId="69311A67" w:rsidR="008562DC" w:rsidRPr="00EF57CA" w:rsidRDefault="00A2218B"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Mener une étude</w:t>
            </w:r>
            <w:r w:rsidR="004D7EFF">
              <w:rPr>
                <w:rFonts w:ascii="Times New Roman" w:hAnsi="Times New Roman" w:cs="Times New Roman"/>
                <w:bCs/>
                <w:sz w:val="24"/>
                <w:szCs w:val="24"/>
              </w:rPr>
              <w:t xml:space="preserve"> de cadrage sur les informations du secteur artisanal</w:t>
            </w:r>
          </w:p>
        </w:tc>
      </w:tr>
      <w:tr w:rsidR="008562DC" w:rsidRPr="00EF57CA" w14:paraId="1DE6ECFF" w14:textId="77777777" w:rsidTr="004D7EFF">
        <w:tc>
          <w:tcPr>
            <w:tcW w:w="3538" w:type="dxa"/>
          </w:tcPr>
          <w:p w14:paraId="1E13973C" w14:textId="3EB69EBC" w:rsidR="008562DC" w:rsidRPr="00287658" w:rsidRDefault="007A3D42" w:rsidP="007A3D42">
            <w:pPr>
              <w:pStyle w:val="Default"/>
              <w:rPr>
                <w:color w:val="auto"/>
                <w:lang w:val="fr-FR"/>
              </w:rPr>
            </w:pPr>
            <w:r w:rsidRPr="00287658">
              <w:rPr>
                <w:color w:val="auto"/>
                <w:lang w:val="fr-FR"/>
              </w:rPr>
              <w:t xml:space="preserve">Examen des demandes des titres miniers </w:t>
            </w:r>
          </w:p>
        </w:tc>
        <w:tc>
          <w:tcPr>
            <w:tcW w:w="2553" w:type="dxa"/>
          </w:tcPr>
          <w:p w14:paraId="709D993C" w14:textId="0F29859E" w:rsidR="008562DC" w:rsidRPr="00EF57CA" w:rsidRDefault="00A2218B" w:rsidP="001A5133">
            <w:pPr>
              <w:autoSpaceDE w:val="0"/>
              <w:autoSpaceDN w:val="0"/>
              <w:adjustRightInd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En cours</w:t>
            </w:r>
          </w:p>
        </w:tc>
        <w:tc>
          <w:tcPr>
            <w:tcW w:w="3261" w:type="dxa"/>
          </w:tcPr>
          <w:p w14:paraId="451C3A44" w14:textId="124BBE78" w:rsidR="0010793D" w:rsidRPr="0010793D" w:rsidRDefault="0010793D" w:rsidP="0010793D">
            <w:pPr>
              <w:autoSpaceDE w:val="0"/>
              <w:autoSpaceDN w:val="0"/>
              <w:adjustRightInd w:val="0"/>
              <w:spacing w:before="120" w:after="120"/>
              <w:rPr>
                <w:rFonts w:ascii="Times New Roman" w:hAnsi="Times New Roman" w:cs="Times New Roman"/>
                <w:bCs/>
                <w:sz w:val="24"/>
                <w:szCs w:val="24"/>
              </w:rPr>
            </w:pPr>
            <w:r>
              <w:rPr>
                <w:rFonts w:ascii="Times New Roman" w:hAnsi="Times New Roman" w:cs="Times New Roman"/>
                <w:bCs/>
                <w:sz w:val="24"/>
                <w:szCs w:val="24"/>
              </w:rPr>
              <w:t xml:space="preserve">. </w:t>
            </w:r>
            <w:r w:rsidR="00A2218B" w:rsidRPr="0010793D">
              <w:rPr>
                <w:rFonts w:ascii="Times New Roman" w:hAnsi="Times New Roman" w:cs="Times New Roman"/>
                <w:bCs/>
                <w:sz w:val="24"/>
                <w:szCs w:val="24"/>
              </w:rPr>
              <w:t xml:space="preserve">Mise en place d’une procédure claire qui définit les conditions des réunions de la commission qui examine les demandes d’octroi des permis d’exploitation, des autorisations d’exploitation des </w:t>
            </w:r>
            <w:r w:rsidR="00A2218B" w:rsidRPr="0010793D">
              <w:rPr>
                <w:rFonts w:ascii="Times New Roman" w:hAnsi="Times New Roman" w:cs="Times New Roman"/>
                <w:bCs/>
                <w:sz w:val="24"/>
                <w:szCs w:val="24"/>
              </w:rPr>
              <w:lastRenderedPageBreak/>
              <w:t>petites mines et des autorisations d’exploitation</w:t>
            </w:r>
            <w:r w:rsidRPr="0010793D">
              <w:rPr>
                <w:rFonts w:ascii="Times New Roman" w:hAnsi="Times New Roman" w:cs="Times New Roman"/>
                <w:bCs/>
                <w:sz w:val="24"/>
                <w:szCs w:val="24"/>
              </w:rPr>
              <w:t xml:space="preserve"> des carrières, ainsi que les membres de cette commission, l’étendue de ses travaux et la fréquence de ses réunions et</w:t>
            </w:r>
          </w:p>
          <w:p w14:paraId="690C74BA" w14:textId="750FCECC" w:rsidR="008562DC" w:rsidRPr="0010793D" w:rsidRDefault="0010793D" w:rsidP="0010793D">
            <w:pPr>
              <w:autoSpaceDE w:val="0"/>
              <w:autoSpaceDN w:val="0"/>
              <w:adjustRightInd w:val="0"/>
              <w:spacing w:before="120" w:after="120"/>
              <w:rPr>
                <w:rFonts w:ascii="Times New Roman" w:hAnsi="Times New Roman" w:cs="Times New Roman"/>
                <w:bCs/>
                <w:sz w:val="24"/>
                <w:szCs w:val="24"/>
              </w:rPr>
            </w:pPr>
            <w:r>
              <w:rPr>
                <w:rFonts w:ascii="Times New Roman" w:hAnsi="Times New Roman" w:cs="Times New Roman"/>
                <w:bCs/>
                <w:sz w:val="24"/>
                <w:szCs w:val="24"/>
              </w:rPr>
              <w:t>. définir des critères précis sur lesquels les capacités techniques et financières présentées par les sociétés en vue d’obtenir un titre, peuvent être vérifiés.</w:t>
            </w:r>
          </w:p>
        </w:tc>
      </w:tr>
      <w:tr w:rsidR="008562DC" w:rsidRPr="00EF57CA" w14:paraId="09334D2D" w14:textId="77777777" w:rsidTr="004D7EFF">
        <w:tc>
          <w:tcPr>
            <w:tcW w:w="3538" w:type="dxa"/>
          </w:tcPr>
          <w:p w14:paraId="2DE95088" w14:textId="77777777" w:rsidR="007A3D42" w:rsidRPr="00287658" w:rsidRDefault="007A3D42" w:rsidP="007A3D42">
            <w:pPr>
              <w:pStyle w:val="Default"/>
              <w:rPr>
                <w:color w:val="auto"/>
                <w:sz w:val="18"/>
                <w:szCs w:val="18"/>
                <w:lang w:val="fr-FR"/>
              </w:rPr>
            </w:pPr>
            <w:r w:rsidRPr="00287658">
              <w:rPr>
                <w:b/>
                <w:bCs/>
                <w:color w:val="auto"/>
                <w:sz w:val="18"/>
                <w:szCs w:val="18"/>
                <w:lang w:val="fr-FR"/>
              </w:rPr>
              <w:lastRenderedPageBreak/>
              <w:t xml:space="preserve">Suivi de l’état d’exécution des études de faisabilité et des études sur l’impact environnemental </w:t>
            </w:r>
          </w:p>
          <w:p w14:paraId="3F1EBBEB" w14:textId="7793BA85" w:rsidR="008562DC" w:rsidRPr="00287658" w:rsidRDefault="007A3D42" w:rsidP="007A3D42">
            <w:pPr>
              <w:pStyle w:val="Default"/>
              <w:rPr>
                <w:color w:val="auto"/>
                <w:sz w:val="18"/>
                <w:szCs w:val="18"/>
                <w:lang w:val="fr-FR"/>
              </w:rPr>
            </w:pPr>
            <w:r w:rsidRPr="00287658">
              <w:rPr>
                <w:b/>
                <w:bCs/>
                <w:color w:val="auto"/>
                <w:sz w:val="18"/>
                <w:szCs w:val="18"/>
                <w:lang w:val="fr-FR"/>
              </w:rPr>
              <w:t xml:space="preserve">Traçabilité des transferts infranationaux des patentes </w:t>
            </w:r>
          </w:p>
        </w:tc>
        <w:tc>
          <w:tcPr>
            <w:tcW w:w="2553" w:type="dxa"/>
          </w:tcPr>
          <w:p w14:paraId="191BF293" w14:textId="7166FE49" w:rsidR="008562DC" w:rsidRPr="00EF57CA" w:rsidRDefault="000E29BD" w:rsidP="001A5133">
            <w:pPr>
              <w:autoSpaceDE w:val="0"/>
              <w:autoSpaceDN w:val="0"/>
              <w:adjustRightInd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Non exécuté</w:t>
            </w:r>
          </w:p>
        </w:tc>
        <w:tc>
          <w:tcPr>
            <w:tcW w:w="3261" w:type="dxa"/>
          </w:tcPr>
          <w:p w14:paraId="6035C0D3" w14:textId="67EB438C" w:rsidR="008562DC" w:rsidRPr="000E29BD" w:rsidRDefault="000E29BD" w:rsidP="000E29BD">
            <w:pPr>
              <w:autoSpaceDE w:val="0"/>
              <w:autoSpaceDN w:val="0"/>
              <w:adjustRightInd w:val="0"/>
              <w:spacing w:before="120" w:after="120"/>
              <w:rPr>
                <w:rFonts w:ascii="Times New Roman" w:hAnsi="Times New Roman" w:cs="Times New Roman"/>
                <w:bCs/>
                <w:sz w:val="24"/>
                <w:szCs w:val="24"/>
              </w:rPr>
            </w:pPr>
            <w:r w:rsidRPr="000E29BD">
              <w:rPr>
                <w:rFonts w:ascii="Times New Roman" w:hAnsi="Times New Roman" w:cs="Times New Roman"/>
                <w:bCs/>
                <w:sz w:val="24"/>
                <w:szCs w:val="24"/>
              </w:rPr>
              <w:t>Organisation d’un atelier de concertation</w:t>
            </w:r>
            <w:r w:rsidR="0010793D" w:rsidRPr="000E29BD">
              <w:rPr>
                <w:rFonts w:ascii="Times New Roman" w:hAnsi="Times New Roman" w:cs="Times New Roman"/>
                <w:bCs/>
                <w:sz w:val="24"/>
                <w:szCs w:val="24"/>
              </w:rPr>
              <w:t xml:space="preserve"> </w:t>
            </w:r>
          </w:p>
        </w:tc>
      </w:tr>
      <w:tr w:rsidR="008562DC" w:rsidRPr="00EF57CA" w14:paraId="329AA5E3" w14:textId="77777777" w:rsidTr="004D7EFF">
        <w:tc>
          <w:tcPr>
            <w:tcW w:w="3538" w:type="dxa"/>
          </w:tcPr>
          <w:p w14:paraId="1B59915A" w14:textId="0DCD1951" w:rsidR="008562DC" w:rsidRPr="00287658" w:rsidRDefault="007A3D42" w:rsidP="007A3D42">
            <w:pPr>
              <w:pStyle w:val="Default"/>
              <w:rPr>
                <w:color w:val="auto"/>
                <w:sz w:val="18"/>
                <w:szCs w:val="18"/>
                <w:lang w:val="fr-FR"/>
              </w:rPr>
            </w:pPr>
            <w:r w:rsidRPr="00287658">
              <w:rPr>
                <w:b/>
                <w:bCs/>
                <w:color w:val="auto"/>
                <w:sz w:val="18"/>
                <w:szCs w:val="18"/>
                <w:lang w:val="fr-FR"/>
              </w:rPr>
              <w:t xml:space="preserve">Mise en </w:t>
            </w:r>
            <w:r w:rsidR="0010793D" w:rsidRPr="00287658">
              <w:rPr>
                <w:b/>
                <w:bCs/>
                <w:color w:val="auto"/>
                <w:sz w:val="18"/>
                <w:szCs w:val="18"/>
                <w:lang w:val="fr-FR"/>
              </w:rPr>
              <w:t>œuvre</w:t>
            </w:r>
            <w:r w:rsidRPr="00287658">
              <w:rPr>
                <w:b/>
                <w:bCs/>
                <w:color w:val="auto"/>
                <w:sz w:val="18"/>
                <w:szCs w:val="18"/>
                <w:lang w:val="fr-FR"/>
              </w:rPr>
              <w:t xml:space="preserve"> des activités prévues dans la feuille de route pour la divulgation de la propriété réelle </w:t>
            </w:r>
          </w:p>
        </w:tc>
        <w:tc>
          <w:tcPr>
            <w:tcW w:w="2553" w:type="dxa"/>
          </w:tcPr>
          <w:p w14:paraId="5629F0BA" w14:textId="00BFFC15" w:rsidR="008562DC" w:rsidRPr="00EF57CA" w:rsidRDefault="00BA7C63" w:rsidP="001A5133">
            <w:pPr>
              <w:autoSpaceDE w:val="0"/>
              <w:autoSpaceDN w:val="0"/>
              <w:adjustRightInd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En cours </w:t>
            </w:r>
          </w:p>
        </w:tc>
        <w:tc>
          <w:tcPr>
            <w:tcW w:w="3261" w:type="dxa"/>
          </w:tcPr>
          <w:p w14:paraId="2204F0E8" w14:textId="0E1969A9" w:rsidR="008562DC" w:rsidRPr="00EF57CA" w:rsidRDefault="00BA7C63"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Poursuite de la mise en œuvre de la feuille de route</w:t>
            </w:r>
          </w:p>
        </w:tc>
      </w:tr>
      <w:tr w:rsidR="008562DC" w:rsidRPr="00EF57CA" w14:paraId="0DA149EF" w14:textId="77777777" w:rsidTr="004D7EFF">
        <w:tc>
          <w:tcPr>
            <w:tcW w:w="3538" w:type="dxa"/>
          </w:tcPr>
          <w:p w14:paraId="71DAB261" w14:textId="46AA8A6D" w:rsidR="008562DC" w:rsidRPr="00287658" w:rsidRDefault="007A3D42" w:rsidP="007A3D42">
            <w:pPr>
              <w:pStyle w:val="Default"/>
              <w:rPr>
                <w:color w:val="auto"/>
                <w:sz w:val="18"/>
                <w:szCs w:val="18"/>
                <w:lang w:val="fr-FR"/>
              </w:rPr>
            </w:pPr>
            <w:r w:rsidRPr="00287658">
              <w:rPr>
                <w:b/>
                <w:bCs/>
                <w:color w:val="auto"/>
                <w:sz w:val="18"/>
                <w:szCs w:val="18"/>
                <w:lang w:val="fr-FR"/>
              </w:rPr>
              <w:t xml:space="preserve">Justification des exportations déclarées d’or et fourniture les informations sur la nature des sociétés exportatrices </w:t>
            </w:r>
          </w:p>
        </w:tc>
        <w:tc>
          <w:tcPr>
            <w:tcW w:w="2553" w:type="dxa"/>
          </w:tcPr>
          <w:p w14:paraId="6DFA26ED" w14:textId="186A7849" w:rsidR="008562DC" w:rsidRPr="00EF57CA" w:rsidRDefault="00BA7C63" w:rsidP="001A5133">
            <w:pPr>
              <w:autoSpaceDE w:val="0"/>
              <w:autoSpaceDN w:val="0"/>
              <w:adjustRightInd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Non exécuté</w:t>
            </w:r>
          </w:p>
        </w:tc>
        <w:tc>
          <w:tcPr>
            <w:tcW w:w="3261" w:type="dxa"/>
          </w:tcPr>
          <w:p w14:paraId="30B43D52" w14:textId="1A02933C" w:rsidR="008562DC" w:rsidRPr="00EF57CA" w:rsidRDefault="006954CA" w:rsidP="001A5133">
            <w:pPr>
              <w:autoSpaceDE w:val="0"/>
              <w:autoSpaceDN w:val="0"/>
              <w:adjustRightInd w:val="0"/>
              <w:spacing w:before="120" w:after="120"/>
              <w:jc w:val="center"/>
              <w:rPr>
                <w:rFonts w:ascii="Times New Roman" w:hAnsi="Times New Roman" w:cs="Times New Roman"/>
                <w:bCs/>
                <w:sz w:val="24"/>
                <w:szCs w:val="24"/>
              </w:rPr>
            </w:pPr>
            <w:r w:rsidRPr="000E29BD">
              <w:rPr>
                <w:rFonts w:ascii="Times New Roman" w:hAnsi="Times New Roman" w:cs="Times New Roman"/>
                <w:bCs/>
                <w:sz w:val="24"/>
                <w:szCs w:val="24"/>
              </w:rPr>
              <w:t>Organisation d’un atelier de concertation</w:t>
            </w:r>
          </w:p>
        </w:tc>
      </w:tr>
      <w:tr w:rsidR="008562DC" w:rsidRPr="00EF57CA" w14:paraId="2BEC2B80" w14:textId="77777777" w:rsidTr="006954CA">
        <w:trPr>
          <w:trHeight w:val="724"/>
        </w:trPr>
        <w:tc>
          <w:tcPr>
            <w:tcW w:w="3538" w:type="dxa"/>
          </w:tcPr>
          <w:p w14:paraId="16C389C7" w14:textId="31D9C2D4" w:rsidR="008562DC" w:rsidRPr="00287658" w:rsidRDefault="007A3D42" w:rsidP="007A3D42">
            <w:pPr>
              <w:pStyle w:val="Default"/>
              <w:rPr>
                <w:color w:val="auto"/>
                <w:sz w:val="18"/>
                <w:szCs w:val="18"/>
                <w:lang w:val="fr-FR"/>
              </w:rPr>
            </w:pPr>
            <w:r w:rsidRPr="00287658">
              <w:rPr>
                <w:b/>
                <w:bCs/>
                <w:color w:val="auto"/>
                <w:sz w:val="18"/>
                <w:szCs w:val="18"/>
                <w:lang w:val="fr-FR"/>
              </w:rPr>
              <w:t xml:space="preserve">Amélioration des rapports de la Section des Comptes </w:t>
            </w:r>
          </w:p>
        </w:tc>
        <w:tc>
          <w:tcPr>
            <w:tcW w:w="2553" w:type="dxa"/>
          </w:tcPr>
          <w:p w14:paraId="6689600C" w14:textId="03CB57BB" w:rsidR="008562DC" w:rsidRPr="00EF57CA" w:rsidRDefault="006954CA" w:rsidP="001A5133">
            <w:pPr>
              <w:autoSpaceDE w:val="0"/>
              <w:autoSpaceDN w:val="0"/>
              <w:adjustRightInd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Non exécuté</w:t>
            </w:r>
          </w:p>
        </w:tc>
        <w:tc>
          <w:tcPr>
            <w:tcW w:w="3261" w:type="dxa"/>
          </w:tcPr>
          <w:p w14:paraId="3F369483" w14:textId="6F8F8B8E" w:rsidR="008562DC" w:rsidRPr="00EF57CA" w:rsidRDefault="006954CA" w:rsidP="001A5133">
            <w:pPr>
              <w:autoSpaceDE w:val="0"/>
              <w:autoSpaceDN w:val="0"/>
              <w:adjustRightInd w:val="0"/>
              <w:spacing w:before="120" w:after="120"/>
              <w:jc w:val="center"/>
              <w:rPr>
                <w:rFonts w:ascii="Times New Roman" w:hAnsi="Times New Roman" w:cs="Times New Roman"/>
                <w:bCs/>
                <w:sz w:val="24"/>
                <w:szCs w:val="24"/>
              </w:rPr>
            </w:pPr>
            <w:r w:rsidRPr="000E29BD">
              <w:rPr>
                <w:rFonts w:ascii="Times New Roman" w:hAnsi="Times New Roman" w:cs="Times New Roman"/>
                <w:bCs/>
                <w:sz w:val="24"/>
                <w:szCs w:val="24"/>
              </w:rPr>
              <w:t>Organisation d’un atelier de concertation</w:t>
            </w:r>
          </w:p>
        </w:tc>
      </w:tr>
      <w:tr w:rsidR="009674E0" w:rsidRPr="00EF57CA" w14:paraId="37991F1E" w14:textId="77777777" w:rsidTr="00AF519B">
        <w:trPr>
          <w:trHeight w:val="724"/>
        </w:trPr>
        <w:tc>
          <w:tcPr>
            <w:tcW w:w="9352" w:type="dxa"/>
            <w:gridSpan w:val="3"/>
          </w:tcPr>
          <w:p w14:paraId="2CAB02DA" w14:textId="02FE1C57" w:rsidR="009674E0" w:rsidRPr="009674E0" w:rsidRDefault="009674E0" w:rsidP="001A5133">
            <w:pPr>
              <w:autoSpaceDE w:val="0"/>
              <w:autoSpaceDN w:val="0"/>
              <w:adjustRightInd w:val="0"/>
              <w:spacing w:before="120" w:after="120"/>
              <w:jc w:val="center"/>
              <w:rPr>
                <w:rFonts w:ascii="Times New Roman" w:hAnsi="Times New Roman" w:cs="Times New Roman"/>
                <w:b/>
                <w:sz w:val="24"/>
                <w:szCs w:val="24"/>
              </w:rPr>
            </w:pPr>
            <w:r w:rsidRPr="009674E0">
              <w:rPr>
                <w:rFonts w:ascii="Times New Roman" w:hAnsi="Times New Roman" w:cs="Times New Roman"/>
                <w:b/>
                <w:sz w:val="24"/>
                <w:szCs w:val="24"/>
              </w:rPr>
              <w:t>Recommandations rapports ITIE 2014-2015</w:t>
            </w:r>
          </w:p>
        </w:tc>
      </w:tr>
      <w:tr w:rsidR="00C62C5E" w:rsidRPr="00EF57CA" w14:paraId="37A3095F" w14:textId="77777777" w:rsidTr="004D7EFF">
        <w:tc>
          <w:tcPr>
            <w:tcW w:w="3538" w:type="dxa"/>
          </w:tcPr>
          <w:p w14:paraId="25EFA2CF" w14:textId="321C19D8"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color w:val="000000"/>
                <w:sz w:val="24"/>
                <w:szCs w:val="24"/>
              </w:rPr>
              <w:t>Prendre les mesures nécessaires pour obtenir et analyser toutes les pièces justificatives (Mandat de remboursement, lettre de compensation…) liés aux écarts non ajustés afin de s’assurer de l’exactitude des revenus comptabilisés, nous recommandons également au Comité de pilotage sensibiliser les parties prenantes pour veiller au respect de la réglementation en vigueur</w:t>
            </w:r>
          </w:p>
        </w:tc>
        <w:tc>
          <w:tcPr>
            <w:tcW w:w="2553" w:type="dxa"/>
          </w:tcPr>
          <w:p w14:paraId="503D5EC4" w14:textId="755C22A5" w:rsidR="00C62C5E" w:rsidRDefault="00523B08" w:rsidP="001A5133">
            <w:pPr>
              <w:autoSpaceDE w:val="0"/>
              <w:autoSpaceDN w:val="0"/>
              <w:adjustRightInd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Non exécuté</w:t>
            </w:r>
          </w:p>
          <w:p w14:paraId="7545AD0C" w14:textId="035D4114" w:rsidR="008562DC" w:rsidRPr="008562DC" w:rsidRDefault="00523B08" w:rsidP="001A5133">
            <w:pPr>
              <w:autoSpaceDE w:val="0"/>
              <w:autoSpaceDN w:val="0"/>
              <w:adjustRightInd w:val="0"/>
              <w:spacing w:before="120" w:after="12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w:t>
            </w:r>
          </w:p>
        </w:tc>
        <w:tc>
          <w:tcPr>
            <w:tcW w:w="3261" w:type="dxa"/>
          </w:tcPr>
          <w:p w14:paraId="0D0C9B00" w14:textId="3C55EE7C"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Mettre à la disposition de l'Administrateur Indépendant les lettres de paiement par compensations par la DGE</w:t>
            </w:r>
            <w:r w:rsidR="00523B08">
              <w:rPr>
                <w:rFonts w:ascii="Times New Roman" w:hAnsi="Times New Roman" w:cs="Times New Roman"/>
                <w:bCs/>
                <w:sz w:val="24"/>
                <w:szCs w:val="24"/>
              </w:rPr>
              <w:t xml:space="preserve"> (rapport ITIE 2017 non publié en 2019)</w:t>
            </w:r>
          </w:p>
        </w:tc>
      </w:tr>
      <w:tr w:rsidR="00C62C5E" w:rsidRPr="00EF57CA" w14:paraId="0075D040" w14:textId="77777777" w:rsidTr="004D7EFF">
        <w:tc>
          <w:tcPr>
            <w:tcW w:w="3538" w:type="dxa"/>
          </w:tcPr>
          <w:p w14:paraId="04AB4819" w14:textId="47AAE87B" w:rsidR="00C62C5E" w:rsidRPr="00EF57CA" w:rsidRDefault="00523B08"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i/>
                <w:color w:val="000000"/>
                <w:sz w:val="24"/>
                <w:szCs w:val="24"/>
              </w:rPr>
              <w:lastRenderedPageBreak/>
              <w:t>Sensibiliser</w:t>
            </w:r>
            <w:r w:rsidR="00C62C5E" w:rsidRPr="00EF57CA">
              <w:rPr>
                <w:rFonts w:ascii="Times New Roman" w:hAnsi="Times New Roman" w:cs="Times New Roman"/>
                <w:i/>
                <w:color w:val="000000"/>
                <w:sz w:val="24"/>
                <w:szCs w:val="24"/>
              </w:rPr>
              <w:t xml:space="preserve"> les parties prenantes pour prendre les mesures nécessaires afin de pallier les insuffisances liées à l’amélioration de l’organisation et de la gestion des titres miniers dans l’objectif d’avoir une assurance raisonnable d’exhaustivité lors de la validation des périmètres de conciliation des prochains exercices</w:t>
            </w:r>
          </w:p>
        </w:tc>
        <w:tc>
          <w:tcPr>
            <w:tcW w:w="2553" w:type="dxa"/>
          </w:tcPr>
          <w:p w14:paraId="39F99E9B"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color w:val="000000"/>
                <w:sz w:val="24"/>
                <w:szCs w:val="24"/>
              </w:rPr>
              <w:t>Exécutée</w:t>
            </w:r>
          </w:p>
        </w:tc>
        <w:tc>
          <w:tcPr>
            <w:tcW w:w="3261" w:type="dxa"/>
          </w:tcPr>
          <w:p w14:paraId="38466AA3"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Mise à jour quotidienne du système MCAS</w:t>
            </w:r>
          </w:p>
        </w:tc>
      </w:tr>
      <w:tr w:rsidR="00C62C5E" w:rsidRPr="00EF57CA" w14:paraId="5B2AA4C3" w14:textId="77777777" w:rsidTr="004D7EFF">
        <w:tc>
          <w:tcPr>
            <w:tcW w:w="3538" w:type="dxa"/>
          </w:tcPr>
          <w:p w14:paraId="42C2E358"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i/>
                <w:color w:val="000000"/>
                <w:sz w:val="24"/>
                <w:szCs w:val="24"/>
              </w:rPr>
              <w:t>Mise en place rapide d’un système de cadastre pétrolier capable d’intégrer toutes les données garantissant une gestion transparente et efficiente des titres.</w:t>
            </w:r>
          </w:p>
        </w:tc>
        <w:tc>
          <w:tcPr>
            <w:tcW w:w="2553" w:type="dxa"/>
          </w:tcPr>
          <w:p w14:paraId="4998745F"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color w:val="000000"/>
                <w:sz w:val="24"/>
                <w:szCs w:val="24"/>
              </w:rPr>
              <w:t>Exécutée</w:t>
            </w:r>
          </w:p>
        </w:tc>
        <w:tc>
          <w:tcPr>
            <w:tcW w:w="3261" w:type="dxa"/>
          </w:tcPr>
          <w:p w14:paraId="78B537CD"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Mise à jour régulière du système OGAS</w:t>
            </w:r>
          </w:p>
        </w:tc>
      </w:tr>
      <w:tr w:rsidR="00C62C5E" w:rsidRPr="00EF57CA" w14:paraId="02F64F24" w14:textId="77777777" w:rsidTr="004D7EFF">
        <w:tc>
          <w:tcPr>
            <w:tcW w:w="3538" w:type="dxa"/>
          </w:tcPr>
          <w:p w14:paraId="6CC78871" w14:textId="53C65DD9" w:rsidR="00C62C5E" w:rsidRPr="00EF57CA" w:rsidRDefault="00C62C5E" w:rsidP="001A5133">
            <w:pPr>
              <w:tabs>
                <w:tab w:val="left" w:pos="2215"/>
              </w:tabs>
              <w:autoSpaceDE w:val="0"/>
              <w:autoSpaceDN w:val="0"/>
              <w:adjustRightInd w:val="0"/>
              <w:spacing w:before="120" w:after="120"/>
              <w:rPr>
                <w:rFonts w:ascii="Times New Roman" w:hAnsi="Times New Roman" w:cs="Times New Roman"/>
                <w:bCs/>
                <w:sz w:val="24"/>
                <w:szCs w:val="24"/>
              </w:rPr>
            </w:pPr>
            <w:r w:rsidRPr="00EF57CA">
              <w:rPr>
                <w:rFonts w:ascii="Times New Roman" w:hAnsi="Times New Roman" w:cs="Times New Roman"/>
                <w:i/>
                <w:color w:val="000000"/>
                <w:sz w:val="24"/>
                <w:szCs w:val="24"/>
              </w:rPr>
              <w:t>Explication et analyse des écarts constatés entre la CPS et d’autres sources d’information.</w:t>
            </w:r>
          </w:p>
        </w:tc>
        <w:tc>
          <w:tcPr>
            <w:tcW w:w="2553" w:type="dxa"/>
          </w:tcPr>
          <w:p w14:paraId="3DCA58FA" w14:textId="32A7BBFA" w:rsidR="00C62C5E" w:rsidRPr="00EF57CA" w:rsidRDefault="00685D1D"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color w:val="000000"/>
                <w:sz w:val="24"/>
                <w:szCs w:val="24"/>
              </w:rPr>
              <w:t xml:space="preserve">Non </w:t>
            </w:r>
            <w:r w:rsidR="00E5547C">
              <w:rPr>
                <w:rFonts w:ascii="Times New Roman" w:hAnsi="Times New Roman" w:cs="Times New Roman"/>
                <w:color w:val="000000"/>
                <w:sz w:val="24"/>
                <w:szCs w:val="24"/>
              </w:rPr>
              <w:t>exécuté</w:t>
            </w:r>
          </w:p>
        </w:tc>
        <w:tc>
          <w:tcPr>
            <w:tcW w:w="3261" w:type="dxa"/>
          </w:tcPr>
          <w:p w14:paraId="16C44777"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Elargir le cadre de concertation à la CPS</w:t>
            </w:r>
          </w:p>
        </w:tc>
      </w:tr>
      <w:tr w:rsidR="00C62C5E" w:rsidRPr="00EF57CA" w14:paraId="5F5B9F41" w14:textId="77777777" w:rsidTr="004D7EFF">
        <w:tc>
          <w:tcPr>
            <w:tcW w:w="3538" w:type="dxa"/>
          </w:tcPr>
          <w:p w14:paraId="3E46C051"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i/>
                <w:color w:val="000000"/>
                <w:sz w:val="24"/>
                <w:szCs w:val="24"/>
              </w:rPr>
              <w:t>Mettre en place les actions de sensibilisation nécessaires afin de pallier les manquements et défaillances constatés de la part des entités déclarantes et assurer la réussite du processus de collecte des données et le respect des Exigences de la Norme  ITIE</w:t>
            </w:r>
          </w:p>
        </w:tc>
        <w:tc>
          <w:tcPr>
            <w:tcW w:w="2553" w:type="dxa"/>
          </w:tcPr>
          <w:p w14:paraId="3B4CABA9"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color w:val="000000"/>
                <w:sz w:val="24"/>
                <w:szCs w:val="24"/>
              </w:rPr>
              <w:t>En cours d'exécution</w:t>
            </w:r>
          </w:p>
        </w:tc>
        <w:tc>
          <w:tcPr>
            <w:tcW w:w="3261" w:type="dxa"/>
          </w:tcPr>
          <w:p w14:paraId="076240C6"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Pérenniser l'organisation de l'atelier de formation sur le remplissage du formulaire de déclaration à l'endroit des entités déclarantes. 2. Assister et accompagner les entités déclarantes dans le renseignement du formulaire des déclarations</w:t>
            </w:r>
          </w:p>
        </w:tc>
      </w:tr>
      <w:tr w:rsidR="00C62C5E" w:rsidRPr="00EF57CA" w14:paraId="14D9A7FA" w14:textId="77777777" w:rsidTr="004D7EFF">
        <w:tc>
          <w:tcPr>
            <w:tcW w:w="3538" w:type="dxa"/>
          </w:tcPr>
          <w:p w14:paraId="1E282237" w14:textId="2BCF6990" w:rsidR="00C62C5E" w:rsidRPr="00EF57CA" w:rsidRDefault="00734A48" w:rsidP="001A5133">
            <w:pPr>
              <w:tabs>
                <w:tab w:val="left" w:pos="2282"/>
              </w:tabs>
              <w:autoSpaceDE w:val="0"/>
              <w:autoSpaceDN w:val="0"/>
              <w:adjustRightInd w:val="0"/>
              <w:spacing w:before="120" w:after="120"/>
              <w:rPr>
                <w:rFonts w:ascii="Times New Roman" w:hAnsi="Times New Roman" w:cs="Times New Roman"/>
                <w:bCs/>
                <w:sz w:val="24"/>
                <w:szCs w:val="24"/>
              </w:rPr>
            </w:pPr>
            <w:r>
              <w:rPr>
                <w:rFonts w:ascii="Times New Roman" w:hAnsi="Times New Roman" w:cs="Times New Roman"/>
                <w:i/>
                <w:color w:val="000000"/>
                <w:sz w:val="24"/>
                <w:szCs w:val="24"/>
              </w:rPr>
              <w:t>M</w:t>
            </w:r>
            <w:r w:rsidR="00C62C5E" w:rsidRPr="00EF57CA">
              <w:rPr>
                <w:rFonts w:ascii="Times New Roman" w:hAnsi="Times New Roman" w:cs="Times New Roman"/>
                <w:i/>
                <w:color w:val="000000"/>
                <w:sz w:val="24"/>
                <w:szCs w:val="24"/>
              </w:rPr>
              <w:t>ise en place des mécanismes en vue d’assurer la traçabilité des paiements sociaux dans l’objectif de maximiser leurs impacts sur les populations locales</w:t>
            </w:r>
          </w:p>
        </w:tc>
        <w:tc>
          <w:tcPr>
            <w:tcW w:w="2553" w:type="dxa"/>
          </w:tcPr>
          <w:p w14:paraId="04B56CE1" w14:textId="083CE2CC"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color w:val="000000"/>
                <w:sz w:val="24"/>
                <w:szCs w:val="24"/>
              </w:rPr>
              <w:t>Exécuté</w:t>
            </w:r>
            <w:r w:rsidR="00E30B04">
              <w:rPr>
                <w:rFonts w:ascii="Times New Roman" w:hAnsi="Times New Roman" w:cs="Times New Roman"/>
                <w:color w:val="000000"/>
                <w:sz w:val="24"/>
                <w:szCs w:val="24"/>
              </w:rPr>
              <w:t>e</w:t>
            </w:r>
          </w:p>
        </w:tc>
        <w:tc>
          <w:tcPr>
            <w:tcW w:w="3261" w:type="dxa"/>
          </w:tcPr>
          <w:p w14:paraId="3F1E9F7F"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Continuer avec la divulgation du formulaire de déclaration sur les paiements sociaux</w:t>
            </w:r>
          </w:p>
        </w:tc>
      </w:tr>
      <w:tr w:rsidR="00C62C5E" w:rsidRPr="00EF57CA" w14:paraId="4CC91B6E" w14:textId="77777777" w:rsidTr="004D7EFF">
        <w:tc>
          <w:tcPr>
            <w:tcW w:w="3538" w:type="dxa"/>
          </w:tcPr>
          <w:p w14:paraId="7D0DD751" w14:textId="52732C0B" w:rsidR="00C62C5E" w:rsidRPr="00EF57CA" w:rsidRDefault="00734A48" w:rsidP="001A5133">
            <w:pPr>
              <w:tabs>
                <w:tab w:val="left" w:pos="2282"/>
              </w:tabs>
              <w:autoSpaceDE w:val="0"/>
              <w:autoSpaceDN w:val="0"/>
              <w:adjustRightInd w:val="0"/>
              <w:spacing w:before="120" w:after="120"/>
              <w:rPr>
                <w:rFonts w:ascii="Times New Roman" w:hAnsi="Times New Roman" w:cs="Times New Roman"/>
                <w:bCs/>
                <w:sz w:val="24"/>
                <w:szCs w:val="24"/>
              </w:rPr>
            </w:pPr>
            <w:r>
              <w:rPr>
                <w:rFonts w:ascii="Times New Roman" w:hAnsi="Times New Roman" w:cs="Times New Roman"/>
                <w:i/>
                <w:color w:val="000000"/>
                <w:sz w:val="24"/>
                <w:szCs w:val="24"/>
              </w:rPr>
              <w:lastRenderedPageBreak/>
              <w:t>E</w:t>
            </w:r>
            <w:r w:rsidR="00C62C5E" w:rsidRPr="00EF57CA">
              <w:rPr>
                <w:rFonts w:ascii="Times New Roman" w:hAnsi="Times New Roman" w:cs="Times New Roman"/>
                <w:i/>
                <w:color w:val="000000"/>
                <w:sz w:val="24"/>
                <w:szCs w:val="24"/>
              </w:rPr>
              <w:t>tudier la possibilité de la mise en place d’une base de données sur le secteur extractif qui soit en mesure de centraliser toutes les données contextuelles du secteur et qui soit mise à jour d’une manière régulière à partir des bases de données des structures administratives disposant de ces données.</w:t>
            </w:r>
          </w:p>
        </w:tc>
        <w:tc>
          <w:tcPr>
            <w:tcW w:w="2553" w:type="dxa"/>
          </w:tcPr>
          <w:p w14:paraId="170A32CB" w14:textId="19D47FF0" w:rsidR="00C62C5E" w:rsidRPr="00EF57CA" w:rsidRDefault="00E30B04"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color w:val="000000"/>
                <w:sz w:val="24"/>
                <w:szCs w:val="24"/>
              </w:rPr>
              <w:t>Non</w:t>
            </w:r>
            <w:r w:rsidR="00C62C5E" w:rsidRPr="00EF57CA">
              <w:rPr>
                <w:rFonts w:ascii="Times New Roman" w:hAnsi="Times New Roman" w:cs="Times New Roman"/>
                <w:color w:val="000000"/>
                <w:sz w:val="24"/>
                <w:szCs w:val="24"/>
              </w:rPr>
              <w:t xml:space="preserve"> exécut</w:t>
            </w:r>
            <w:r>
              <w:rPr>
                <w:rFonts w:ascii="Times New Roman" w:hAnsi="Times New Roman" w:cs="Times New Roman"/>
                <w:color w:val="000000"/>
                <w:sz w:val="24"/>
                <w:szCs w:val="24"/>
              </w:rPr>
              <w:t>ée</w:t>
            </w:r>
          </w:p>
        </w:tc>
        <w:tc>
          <w:tcPr>
            <w:tcW w:w="3261" w:type="dxa"/>
          </w:tcPr>
          <w:p w14:paraId="7D4B4CAA"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Intégrer le Ministère de l'Emploi et de la Formation Professionnelle dans le cadre de concertation</w:t>
            </w:r>
          </w:p>
        </w:tc>
      </w:tr>
      <w:tr w:rsidR="00C62C5E" w:rsidRPr="00EF57CA" w14:paraId="65F2A078" w14:textId="77777777" w:rsidTr="004D7EFF">
        <w:tc>
          <w:tcPr>
            <w:tcW w:w="3538" w:type="dxa"/>
          </w:tcPr>
          <w:p w14:paraId="5A2E2699" w14:textId="77777777" w:rsidR="00C62C5E" w:rsidRPr="00EF57CA"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i/>
                <w:color w:val="000000"/>
                <w:sz w:val="24"/>
                <w:szCs w:val="24"/>
              </w:rPr>
              <w:t>Procéder à la validation et la publication de la feuille de route en prenant en considération les résultats de la collecte des données relatives à la propriété réelle dans le cadre du présent rapport. Également, nous recommandons que la feuille de route mentionne la définition, le périmètre ainsi que les procédures permettant d’assurer la crédibilité des données communiquées et les informations nécessaires pour l’identification de la propriété réelle</w:t>
            </w:r>
          </w:p>
        </w:tc>
        <w:tc>
          <w:tcPr>
            <w:tcW w:w="2553" w:type="dxa"/>
          </w:tcPr>
          <w:p w14:paraId="378B9B0B" w14:textId="3C758F9B" w:rsidR="00C62C5E" w:rsidRPr="00EF57CA" w:rsidRDefault="00E30B04"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color w:val="000000"/>
                <w:sz w:val="24"/>
                <w:szCs w:val="24"/>
              </w:rPr>
              <w:t xml:space="preserve">En cours </w:t>
            </w:r>
          </w:p>
        </w:tc>
        <w:tc>
          <w:tcPr>
            <w:tcW w:w="3261" w:type="dxa"/>
          </w:tcPr>
          <w:p w14:paraId="5AD8E4FC" w14:textId="77777777" w:rsidR="00C62C5E" w:rsidRDefault="00C62C5E" w:rsidP="001A5133">
            <w:pPr>
              <w:autoSpaceDE w:val="0"/>
              <w:autoSpaceDN w:val="0"/>
              <w:adjustRightInd w:val="0"/>
              <w:spacing w:before="120" w:after="120"/>
              <w:jc w:val="center"/>
              <w:rPr>
                <w:rFonts w:ascii="Times New Roman" w:hAnsi="Times New Roman" w:cs="Times New Roman"/>
                <w:bCs/>
                <w:sz w:val="24"/>
                <w:szCs w:val="24"/>
              </w:rPr>
            </w:pPr>
            <w:r w:rsidRPr="00EF57CA">
              <w:rPr>
                <w:rFonts w:ascii="Times New Roman" w:hAnsi="Times New Roman" w:cs="Times New Roman"/>
                <w:bCs/>
                <w:sz w:val="24"/>
                <w:szCs w:val="24"/>
              </w:rPr>
              <w:t>Feuille de route validée et publiée</w:t>
            </w:r>
            <w:r w:rsidR="00E30B04">
              <w:rPr>
                <w:rFonts w:ascii="Times New Roman" w:hAnsi="Times New Roman" w:cs="Times New Roman"/>
                <w:bCs/>
                <w:sz w:val="24"/>
                <w:szCs w:val="24"/>
              </w:rPr>
              <w:t>.</w:t>
            </w:r>
          </w:p>
          <w:p w14:paraId="01C7B836" w14:textId="547AB518" w:rsidR="00CC4B64" w:rsidRPr="00EF57CA" w:rsidRDefault="00CC4B64"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Poursuivre la mise en œuvre des activités de la feuille de route </w:t>
            </w:r>
          </w:p>
        </w:tc>
      </w:tr>
      <w:tr w:rsidR="00C62C5E" w:rsidRPr="00EF57CA" w14:paraId="47A4C031" w14:textId="77777777" w:rsidTr="004D7EFF">
        <w:tc>
          <w:tcPr>
            <w:tcW w:w="3538" w:type="dxa"/>
          </w:tcPr>
          <w:p w14:paraId="6F9B9ABF" w14:textId="77777777" w:rsidR="00C62C5E" w:rsidRPr="00EF57CA" w:rsidRDefault="00C62C5E" w:rsidP="001A5133">
            <w:pPr>
              <w:autoSpaceDE w:val="0"/>
              <w:autoSpaceDN w:val="0"/>
              <w:adjustRightInd w:val="0"/>
              <w:spacing w:before="120" w:after="120"/>
              <w:jc w:val="center"/>
              <w:rPr>
                <w:rFonts w:ascii="Times New Roman" w:hAnsi="Times New Roman" w:cs="Times New Roman"/>
                <w:i/>
                <w:color w:val="000000"/>
                <w:sz w:val="24"/>
                <w:szCs w:val="24"/>
              </w:rPr>
            </w:pPr>
            <w:r w:rsidRPr="00EF57CA">
              <w:rPr>
                <w:rFonts w:ascii="Times New Roman" w:hAnsi="Times New Roman" w:cs="Times New Roman"/>
                <w:i/>
                <w:color w:val="000000"/>
                <w:sz w:val="24"/>
                <w:szCs w:val="24"/>
              </w:rPr>
              <w:t>Tenir un tableau de bord incluant la liste des recommandations et des actions entreprises pour leurs mises en œuvre ; revoir et actualiser périodiquement l’état de mise en œuvre des recommandations et de l’annexer au rapport annuel d’activité </w:t>
            </w:r>
          </w:p>
        </w:tc>
        <w:tc>
          <w:tcPr>
            <w:tcW w:w="2553" w:type="dxa"/>
          </w:tcPr>
          <w:p w14:paraId="3F8C84D7" w14:textId="6648AEB9" w:rsidR="00C62C5E" w:rsidRPr="00EF57CA" w:rsidRDefault="00CC4B64"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color w:val="000000"/>
                <w:sz w:val="24"/>
                <w:szCs w:val="24"/>
              </w:rPr>
              <w:t xml:space="preserve">En cours </w:t>
            </w:r>
          </w:p>
        </w:tc>
        <w:tc>
          <w:tcPr>
            <w:tcW w:w="3261" w:type="dxa"/>
          </w:tcPr>
          <w:p w14:paraId="16CBD95B" w14:textId="030F1E34" w:rsidR="00C62C5E" w:rsidRDefault="00CC4B64" w:rsidP="001A5133">
            <w:pPr>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Actualiser et mettre en œuvre les activités du</w:t>
            </w:r>
            <w:r w:rsidR="00C62C5E" w:rsidRPr="00EF57CA">
              <w:rPr>
                <w:rFonts w:ascii="Times New Roman" w:hAnsi="Times New Roman" w:cs="Times New Roman"/>
                <w:bCs/>
                <w:sz w:val="24"/>
                <w:szCs w:val="24"/>
              </w:rPr>
              <w:t xml:space="preserve"> tableau de bord</w:t>
            </w:r>
            <w:r>
              <w:rPr>
                <w:rFonts w:ascii="Times New Roman" w:hAnsi="Times New Roman" w:cs="Times New Roman"/>
                <w:bCs/>
                <w:sz w:val="24"/>
                <w:szCs w:val="24"/>
              </w:rPr>
              <w:t>.</w:t>
            </w:r>
          </w:p>
          <w:p w14:paraId="0CD0F71D" w14:textId="4A9A26B5" w:rsidR="00CC4B64" w:rsidRPr="00EF57CA" w:rsidRDefault="00CC4B64" w:rsidP="001A5133">
            <w:pPr>
              <w:autoSpaceDE w:val="0"/>
              <w:autoSpaceDN w:val="0"/>
              <w:adjustRightInd w:val="0"/>
              <w:spacing w:before="120" w:after="120"/>
              <w:jc w:val="center"/>
              <w:rPr>
                <w:rFonts w:ascii="Times New Roman" w:hAnsi="Times New Roman" w:cs="Times New Roman"/>
                <w:bCs/>
                <w:sz w:val="24"/>
                <w:szCs w:val="24"/>
              </w:rPr>
            </w:pPr>
          </w:p>
        </w:tc>
      </w:tr>
    </w:tbl>
    <w:p w14:paraId="39E8CDD2" w14:textId="77777777" w:rsidR="00C62C5E" w:rsidRPr="00EF57CA" w:rsidRDefault="00C62C5E" w:rsidP="00C62C5E">
      <w:pPr>
        <w:pStyle w:val="Titre2"/>
        <w:numPr>
          <w:ilvl w:val="1"/>
          <w:numId w:val="17"/>
        </w:numPr>
        <w:rPr>
          <w:rFonts w:ascii="Times New Roman" w:hAnsi="Times New Roman"/>
          <w:b/>
          <w:sz w:val="24"/>
          <w:szCs w:val="24"/>
        </w:rPr>
      </w:pPr>
      <w:bookmarkStart w:id="45" w:name="_Toc521589456"/>
      <w:bookmarkStart w:id="46" w:name="_Toc12452643"/>
      <w:r w:rsidRPr="00EF57CA">
        <w:rPr>
          <w:rFonts w:ascii="Times New Roman" w:hAnsi="Times New Roman"/>
          <w:b/>
          <w:sz w:val="24"/>
          <w:szCs w:val="24"/>
        </w:rPr>
        <w:t>Points forts et faiblesses par rapport au processus</w:t>
      </w:r>
      <w:bookmarkEnd w:id="45"/>
      <w:bookmarkEnd w:id="46"/>
    </w:p>
    <w:p w14:paraId="332CBCBE" w14:textId="77777777" w:rsidR="00C62C5E" w:rsidRPr="00EF57CA" w:rsidRDefault="00C62C5E" w:rsidP="00C62C5E">
      <w:pPr>
        <w:numPr>
          <w:ilvl w:val="0"/>
          <w:numId w:val="18"/>
        </w:numPr>
        <w:spacing w:after="0"/>
        <w:rPr>
          <w:rFonts w:ascii="Times New Roman" w:hAnsi="Times New Roman" w:cs="Times New Roman"/>
          <w:b/>
          <w:sz w:val="24"/>
          <w:szCs w:val="24"/>
        </w:rPr>
      </w:pPr>
      <w:r w:rsidRPr="00EF57CA">
        <w:rPr>
          <w:rFonts w:ascii="Times New Roman" w:hAnsi="Times New Roman" w:cs="Times New Roman"/>
          <w:b/>
          <w:sz w:val="24"/>
          <w:szCs w:val="24"/>
        </w:rPr>
        <w:t>Points forts</w:t>
      </w:r>
    </w:p>
    <w:p w14:paraId="53B5D450" w14:textId="77777777" w:rsidR="00C62C5E" w:rsidRPr="00EF57CA"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Le suivi rapproché par le Comité de pilotage ;</w:t>
      </w:r>
    </w:p>
    <w:p w14:paraId="019EE4CC" w14:textId="77777777" w:rsidR="00C62C5E" w:rsidRPr="00EF57CA"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L’amélioration du cadastre minier et pétrolier ;</w:t>
      </w:r>
    </w:p>
    <w:p w14:paraId="47BC1085" w14:textId="77777777" w:rsidR="00C62C5E" w:rsidRPr="00EF57CA"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L’intégration progressive des données à travers le référentiel en ligne MCAS et OGAS ;</w:t>
      </w:r>
    </w:p>
    <w:p w14:paraId="14D290D1" w14:textId="77777777" w:rsidR="00C62C5E" w:rsidRPr="00EF57CA"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lastRenderedPageBreak/>
        <w:t>La volonté et l’engagement des parties prenantes de l’ITIE ;</w:t>
      </w:r>
    </w:p>
    <w:p w14:paraId="6D0A6057" w14:textId="7C47D805" w:rsidR="00C62C5E" w:rsidRPr="00EF57CA"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La prise en compte de l’ITIE dans le code minier ;</w:t>
      </w:r>
    </w:p>
    <w:p w14:paraId="330009C8" w14:textId="2AF9A729" w:rsidR="00C62C5E" w:rsidRPr="00EF57CA"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L’intégration des priorités nationales du secteur minier et pétrolier dans le plan du travail 201</w:t>
      </w:r>
      <w:r w:rsidR="00887E32">
        <w:rPr>
          <w:rFonts w:ascii="Times New Roman" w:hAnsi="Times New Roman" w:cs="Times New Roman"/>
          <w:bCs/>
          <w:sz w:val="24"/>
          <w:szCs w:val="24"/>
        </w:rPr>
        <w:t>9</w:t>
      </w:r>
      <w:r w:rsidRPr="00EF57CA">
        <w:rPr>
          <w:rFonts w:ascii="Times New Roman" w:hAnsi="Times New Roman" w:cs="Times New Roman"/>
          <w:bCs/>
          <w:sz w:val="24"/>
          <w:szCs w:val="24"/>
        </w:rPr>
        <w:t> ;</w:t>
      </w:r>
    </w:p>
    <w:p w14:paraId="23841C38" w14:textId="2A0AFD78" w:rsidR="00C62C5E" w:rsidRPr="00EF57CA"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Le recrutement d’un administrateur indépendant pour l’élaboration du rapport ITIE 201</w:t>
      </w:r>
      <w:r w:rsidR="00887E32">
        <w:rPr>
          <w:rFonts w:ascii="Times New Roman" w:hAnsi="Times New Roman" w:cs="Times New Roman"/>
          <w:bCs/>
          <w:sz w:val="24"/>
          <w:szCs w:val="24"/>
        </w:rPr>
        <w:t>8</w:t>
      </w:r>
      <w:r w:rsidRPr="00EF57CA">
        <w:rPr>
          <w:rFonts w:ascii="Times New Roman" w:hAnsi="Times New Roman" w:cs="Times New Roman"/>
          <w:bCs/>
          <w:sz w:val="24"/>
          <w:szCs w:val="24"/>
        </w:rPr>
        <w:t> ;</w:t>
      </w:r>
    </w:p>
    <w:p w14:paraId="1E3B4CAA" w14:textId="02AAACC1" w:rsidR="00C62C5E" w:rsidRDefault="00C62C5E" w:rsidP="00C62C5E">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L’appui financier et technique de l’Etat et des partenaires au développement.</w:t>
      </w:r>
    </w:p>
    <w:p w14:paraId="68B21884" w14:textId="77777777" w:rsidR="00887E32" w:rsidRPr="00EF57CA" w:rsidRDefault="00887E32" w:rsidP="00887E32">
      <w:pPr>
        <w:pStyle w:val="Paragraphedeliste"/>
        <w:spacing w:after="0"/>
        <w:rPr>
          <w:rFonts w:ascii="Times New Roman" w:hAnsi="Times New Roman" w:cs="Times New Roman"/>
          <w:bCs/>
          <w:sz w:val="24"/>
          <w:szCs w:val="24"/>
        </w:rPr>
      </w:pPr>
    </w:p>
    <w:p w14:paraId="63F8D1B3" w14:textId="77777777" w:rsidR="00C62C5E" w:rsidRPr="00EF57CA" w:rsidRDefault="00C62C5E" w:rsidP="00C62C5E">
      <w:pPr>
        <w:numPr>
          <w:ilvl w:val="0"/>
          <w:numId w:val="18"/>
        </w:numPr>
        <w:spacing w:after="0"/>
        <w:rPr>
          <w:rFonts w:ascii="Times New Roman" w:hAnsi="Times New Roman" w:cs="Times New Roman"/>
          <w:b/>
          <w:sz w:val="24"/>
          <w:szCs w:val="24"/>
        </w:rPr>
      </w:pPr>
      <w:r w:rsidRPr="00EF57CA">
        <w:rPr>
          <w:rFonts w:ascii="Times New Roman" w:hAnsi="Times New Roman" w:cs="Times New Roman"/>
          <w:b/>
          <w:sz w:val="24"/>
          <w:szCs w:val="24"/>
        </w:rPr>
        <w:t>Faiblesses identifiées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040"/>
      </w:tblGrid>
      <w:tr w:rsidR="00C62C5E" w:rsidRPr="00EF57CA" w14:paraId="486370AF" w14:textId="77777777" w:rsidTr="001A5133">
        <w:tc>
          <w:tcPr>
            <w:tcW w:w="5130" w:type="dxa"/>
            <w:shd w:val="clear" w:color="auto" w:fill="auto"/>
          </w:tcPr>
          <w:p w14:paraId="5B91A5DB" w14:textId="77777777" w:rsidR="00C62C5E" w:rsidRPr="00EF57CA" w:rsidRDefault="00C62C5E" w:rsidP="001A5133">
            <w:pPr>
              <w:jc w:val="center"/>
              <w:rPr>
                <w:rFonts w:ascii="Times New Roman" w:hAnsi="Times New Roman" w:cs="Times New Roman"/>
                <w:b/>
                <w:sz w:val="24"/>
                <w:szCs w:val="24"/>
              </w:rPr>
            </w:pPr>
            <w:r w:rsidRPr="00EF57CA">
              <w:rPr>
                <w:rFonts w:ascii="Times New Roman" w:hAnsi="Times New Roman" w:cs="Times New Roman"/>
                <w:b/>
                <w:sz w:val="24"/>
                <w:szCs w:val="24"/>
              </w:rPr>
              <w:t>Faiblesses</w:t>
            </w:r>
          </w:p>
        </w:tc>
        <w:tc>
          <w:tcPr>
            <w:tcW w:w="5040" w:type="dxa"/>
          </w:tcPr>
          <w:p w14:paraId="7D9496A0" w14:textId="77777777" w:rsidR="00C62C5E" w:rsidRPr="00EF57CA" w:rsidRDefault="00C62C5E" w:rsidP="001A5133">
            <w:pPr>
              <w:jc w:val="center"/>
              <w:rPr>
                <w:rFonts w:ascii="Times New Roman" w:hAnsi="Times New Roman" w:cs="Times New Roman"/>
                <w:b/>
                <w:sz w:val="24"/>
                <w:szCs w:val="24"/>
              </w:rPr>
            </w:pPr>
            <w:r w:rsidRPr="00EF57CA">
              <w:rPr>
                <w:rFonts w:ascii="Times New Roman" w:hAnsi="Times New Roman" w:cs="Times New Roman"/>
                <w:b/>
                <w:sz w:val="24"/>
                <w:szCs w:val="24"/>
              </w:rPr>
              <w:t>Actions à entreprendre</w:t>
            </w:r>
          </w:p>
        </w:tc>
      </w:tr>
      <w:tr w:rsidR="00CC4B64" w:rsidRPr="00EF57CA" w14:paraId="6B848115" w14:textId="77777777" w:rsidTr="001A5133">
        <w:tc>
          <w:tcPr>
            <w:tcW w:w="5130" w:type="dxa"/>
            <w:shd w:val="clear" w:color="auto" w:fill="auto"/>
          </w:tcPr>
          <w:p w14:paraId="128F2764" w14:textId="46E5E0E1" w:rsidR="00CC4B64" w:rsidRPr="00CC4B64" w:rsidRDefault="00CC4B64" w:rsidP="00CC4B64">
            <w:pPr>
              <w:pStyle w:val="Paragraphedeliste"/>
              <w:numPr>
                <w:ilvl w:val="0"/>
                <w:numId w:val="2"/>
              </w:numPr>
              <w:spacing w:after="0"/>
              <w:rPr>
                <w:rFonts w:ascii="Times New Roman" w:hAnsi="Times New Roman" w:cs="Times New Roman"/>
                <w:b/>
                <w:sz w:val="24"/>
                <w:szCs w:val="24"/>
              </w:rPr>
            </w:pPr>
            <w:r w:rsidRPr="00EF57CA">
              <w:rPr>
                <w:rFonts w:ascii="Times New Roman" w:hAnsi="Times New Roman" w:cs="Times New Roman"/>
                <w:bCs/>
                <w:sz w:val="24"/>
                <w:szCs w:val="24"/>
              </w:rPr>
              <w:t>La régularité et la ponctualité dans la publication du rapport ITIE ;</w:t>
            </w:r>
          </w:p>
        </w:tc>
        <w:tc>
          <w:tcPr>
            <w:tcW w:w="5040" w:type="dxa"/>
          </w:tcPr>
          <w:p w14:paraId="18E6DBA1" w14:textId="1917DEDA" w:rsidR="00CC4B64" w:rsidRPr="00E72788" w:rsidRDefault="00E72788" w:rsidP="001A5133">
            <w:pPr>
              <w:jc w:val="center"/>
              <w:rPr>
                <w:rFonts w:ascii="Times New Roman" w:hAnsi="Times New Roman" w:cs="Times New Roman"/>
                <w:bCs/>
                <w:sz w:val="24"/>
                <w:szCs w:val="24"/>
              </w:rPr>
            </w:pPr>
            <w:r w:rsidRPr="00E72788">
              <w:rPr>
                <w:rFonts w:ascii="Times New Roman" w:hAnsi="Times New Roman" w:cs="Times New Roman"/>
                <w:bCs/>
                <w:sz w:val="24"/>
                <w:szCs w:val="24"/>
              </w:rPr>
              <w:t>Publier de façon ponctuelle et régulière les rapports ITIE</w:t>
            </w:r>
          </w:p>
        </w:tc>
      </w:tr>
      <w:tr w:rsidR="00CC4B64" w:rsidRPr="00EF57CA" w14:paraId="6ADE4992" w14:textId="77777777" w:rsidTr="001A5133">
        <w:tc>
          <w:tcPr>
            <w:tcW w:w="5130" w:type="dxa"/>
            <w:shd w:val="clear" w:color="auto" w:fill="auto"/>
          </w:tcPr>
          <w:p w14:paraId="63922A97" w14:textId="0DFEAC29" w:rsidR="00887E32" w:rsidRPr="00EF57CA" w:rsidRDefault="00887E32" w:rsidP="00887E32">
            <w:pPr>
              <w:pStyle w:val="Paragraphedeliste"/>
              <w:numPr>
                <w:ilvl w:val="0"/>
                <w:numId w:val="2"/>
              </w:numPr>
              <w:spacing w:after="0"/>
              <w:rPr>
                <w:rFonts w:ascii="Times New Roman" w:hAnsi="Times New Roman" w:cs="Times New Roman"/>
                <w:bCs/>
                <w:sz w:val="24"/>
                <w:szCs w:val="24"/>
              </w:rPr>
            </w:pPr>
            <w:r w:rsidRPr="00EF57CA">
              <w:rPr>
                <w:rFonts w:ascii="Times New Roman" w:hAnsi="Times New Roman" w:cs="Times New Roman"/>
                <w:bCs/>
                <w:sz w:val="24"/>
                <w:szCs w:val="24"/>
              </w:rPr>
              <w:t>La publication des conventions minières sur les sites du Ministère des Mines et de l’ITIE-</w:t>
            </w:r>
            <w:r w:rsidR="00056929" w:rsidRPr="00EF57CA">
              <w:rPr>
                <w:rFonts w:ascii="Times New Roman" w:hAnsi="Times New Roman" w:cs="Times New Roman"/>
                <w:bCs/>
                <w:sz w:val="24"/>
                <w:szCs w:val="24"/>
              </w:rPr>
              <w:t>Mali ;</w:t>
            </w:r>
          </w:p>
          <w:p w14:paraId="02686CB4" w14:textId="62ED2B69" w:rsidR="00CC4B64" w:rsidRPr="00EF57CA" w:rsidRDefault="00CC4B64" w:rsidP="00887E32">
            <w:pPr>
              <w:pStyle w:val="Paragraphedeliste"/>
              <w:spacing w:after="0"/>
              <w:rPr>
                <w:rFonts w:ascii="Times New Roman" w:hAnsi="Times New Roman" w:cs="Times New Roman"/>
                <w:bCs/>
                <w:sz w:val="24"/>
                <w:szCs w:val="24"/>
              </w:rPr>
            </w:pPr>
          </w:p>
        </w:tc>
        <w:tc>
          <w:tcPr>
            <w:tcW w:w="5040" w:type="dxa"/>
          </w:tcPr>
          <w:p w14:paraId="7B1EE258" w14:textId="545C11FF" w:rsidR="00CC4B64" w:rsidRPr="00E72788" w:rsidRDefault="00E72788" w:rsidP="001A5133">
            <w:pPr>
              <w:jc w:val="center"/>
              <w:rPr>
                <w:rFonts w:ascii="Times New Roman" w:hAnsi="Times New Roman" w:cs="Times New Roman"/>
                <w:bCs/>
                <w:sz w:val="24"/>
                <w:szCs w:val="24"/>
              </w:rPr>
            </w:pPr>
            <w:r w:rsidRPr="00E72788">
              <w:rPr>
                <w:rFonts w:ascii="Times New Roman" w:hAnsi="Times New Roman" w:cs="Times New Roman"/>
                <w:bCs/>
                <w:sz w:val="24"/>
                <w:szCs w:val="24"/>
              </w:rPr>
              <w:t xml:space="preserve">Poursuivre la publication des conventions non publiées sur le site du Ministère en charge des Mines </w:t>
            </w:r>
          </w:p>
        </w:tc>
      </w:tr>
      <w:tr w:rsidR="00C62C5E" w:rsidRPr="00EF57CA" w14:paraId="6813CA13" w14:textId="77777777" w:rsidTr="00056929">
        <w:trPr>
          <w:trHeight w:val="1779"/>
        </w:trPr>
        <w:tc>
          <w:tcPr>
            <w:tcW w:w="5130" w:type="dxa"/>
            <w:shd w:val="clear" w:color="auto" w:fill="auto"/>
          </w:tcPr>
          <w:p w14:paraId="29E6CD75" w14:textId="23331579" w:rsidR="00C62C5E" w:rsidRPr="00EF57CA" w:rsidRDefault="007E4A41" w:rsidP="001A5133">
            <w:pPr>
              <w:jc w:val="both"/>
              <w:rPr>
                <w:rFonts w:ascii="Times New Roman" w:hAnsi="Times New Roman" w:cs="Times New Roman"/>
                <w:bCs/>
                <w:sz w:val="24"/>
                <w:szCs w:val="24"/>
              </w:rPr>
            </w:pPr>
            <w:r>
              <w:rPr>
                <w:rFonts w:ascii="Times New Roman" w:hAnsi="Times New Roman" w:cs="Times New Roman"/>
                <w:bCs/>
                <w:sz w:val="24"/>
                <w:szCs w:val="24"/>
              </w:rPr>
              <w:t xml:space="preserve">Difficultés de mobilisation </w:t>
            </w:r>
            <w:r w:rsidR="00C62C5E" w:rsidRPr="00EF57CA">
              <w:rPr>
                <w:rFonts w:ascii="Times New Roman" w:hAnsi="Times New Roman" w:cs="Times New Roman"/>
                <w:bCs/>
                <w:sz w:val="24"/>
                <w:szCs w:val="24"/>
              </w:rPr>
              <w:t>des ressources financières de l’ITIE-Mali ;</w:t>
            </w:r>
          </w:p>
          <w:p w14:paraId="1664B9DA" w14:textId="77777777" w:rsidR="00C62C5E" w:rsidRPr="00EF57CA" w:rsidRDefault="00C62C5E" w:rsidP="001A5133">
            <w:pPr>
              <w:jc w:val="both"/>
              <w:rPr>
                <w:rFonts w:ascii="Times New Roman" w:hAnsi="Times New Roman" w:cs="Times New Roman"/>
                <w:bCs/>
                <w:sz w:val="24"/>
                <w:szCs w:val="24"/>
              </w:rPr>
            </w:pPr>
          </w:p>
          <w:p w14:paraId="313AAA73" w14:textId="77777777" w:rsidR="00C62C5E" w:rsidRPr="00EF57CA" w:rsidRDefault="00C62C5E" w:rsidP="001A5133">
            <w:pPr>
              <w:jc w:val="both"/>
              <w:rPr>
                <w:rFonts w:ascii="Times New Roman" w:hAnsi="Times New Roman" w:cs="Times New Roman"/>
                <w:bCs/>
                <w:sz w:val="24"/>
                <w:szCs w:val="24"/>
              </w:rPr>
            </w:pPr>
          </w:p>
          <w:p w14:paraId="38CA39AF" w14:textId="77777777" w:rsidR="00C62C5E" w:rsidRPr="00EF57CA" w:rsidRDefault="00C62C5E" w:rsidP="001A5133">
            <w:pPr>
              <w:jc w:val="both"/>
              <w:rPr>
                <w:rFonts w:ascii="Times New Roman" w:hAnsi="Times New Roman" w:cs="Times New Roman"/>
                <w:bCs/>
                <w:sz w:val="24"/>
                <w:szCs w:val="24"/>
              </w:rPr>
            </w:pPr>
          </w:p>
          <w:p w14:paraId="2D10D24C" w14:textId="77777777" w:rsidR="00C62C5E" w:rsidRPr="00EF57CA" w:rsidRDefault="00C62C5E" w:rsidP="00056929">
            <w:pPr>
              <w:jc w:val="both"/>
              <w:rPr>
                <w:rFonts w:ascii="Times New Roman" w:hAnsi="Times New Roman" w:cs="Times New Roman"/>
                <w:bCs/>
                <w:sz w:val="24"/>
                <w:szCs w:val="24"/>
              </w:rPr>
            </w:pPr>
          </w:p>
        </w:tc>
        <w:tc>
          <w:tcPr>
            <w:tcW w:w="5040" w:type="dxa"/>
          </w:tcPr>
          <w:p w14:paraId="79606ECB" w14:textId="0CDCE685" w:rsidR="00C62C5E" w:rsidRPr="00EF57CA" w:rsidRDefault="00C62C5E" w:rsidP="001A5133">
            <w:pPr>
              <w:jc w:val="both"/>
              <w:rPr>
                <w:rFonts w:ascii="Times New Roman" w:hAnsi="Times New Roman" w:cs="Times New Roman"/>
                <w:bCs/>
                <w:sz w:val="24"/>
                <w:szCs w:val="24"/>
              </w:rPr>
            </w:pPr>
            <w:r w:rsidRPr="00EF57CA">
              <w:rPr>
                <w:rFonts w:ascii="Times New Roman" w:hAnsi="Times New Roman" w:cs="Times New Roman"/>
                <w:bCs/>
                <w:sz w:val="24"/>
                <w:szCs w:val="24"/>
              </w:rPr>
              <w:t xml:space="preserve">- Faire un plaidoyer auprès de </w:t>
            </w:r>
            <w:r w:rsidR="007E4A41">
              <w:rPr>
                <w:rFonts w:ascii="Times New Roman" w:hAnsi="Times New Roman" w:cs="Times New Roman"/>
                <w:bCs/>
                <w:sz w:val="24"/>
                <w:szCs w:val="24"/>
              </w:rPr>
              <w:t>l</w:t>
            </w:r>
            <w:r w:rsidRPr="00EF57CA">
              <w:rPr>
                <w:rFonts w:ascii="Times New Roman" w:hAnsi="Times New Roman" w:cs="Times New Roman"/>
                <w:bCs/>
                <w:sz w:val="24"/>
                <w:szCs w:val="24"/>
              </w:rPr>
              <w:t xml:space="preserve">’État pour </w:t>
            </w:r>
            <w:r w:rsidR="000F5482">
              <w:rPr>
                <w:rFonts w:ascii="Times New Roman" w:hAnsi="Times New Roman" w:cs="Times New Roman"/>
                <w:bCs/>
                <w:sz w:val="24"/>
                <w:szCs w:val="24"/>
              </w:rPr>
              <w:t>faciliter la mobilisation</w:t>
            </w:r>
            <w:r w:rsidRPr="00EF57CA">
              <w:rPr>
                <w:rFonts w:ascii="Times New Roman" w:hAnsi="Times New Roman" w:cs="Times New Roman"/>
                <w:bCs/>
                <w:sz w:val="24"/>
                <w:szCs w:val="24"/>
              </w:rPr>
              <w:t xml:space="preserve"> des ressources financières </w:t>
            </w:r>
            <w:r w:rsidR="000F5482">
              <w:rPr>
                <w:rFonts w:ascii="Times New Roman" w:hAnsi="Times New Roman" w:cs="Times New Roman"/>
                <w:bCs/>
                <w:sz w:val="24"/>
                <w:szCs w:val="24"/>
              </w:rPr>
              <w:t xml:space="preserve"> </w:t>
            </w:r>
            <w:r w:rsidRPr="00EF57CA">
              <w:rPr>
                <w:rFonts w:ascii="Times New Roman" w:hAnsi="Times New Roman" w:cs="Times New Roman"/>
                <w:bCs/>
                <w:sz w:val="24"/>
                <w:szCs w:val="24"/>
              </w:rPr>
              <w:t>allouées à l’ITIE-</w:t>
            </w:r>
            <w:r w:rsidR="007E4A41">
              <w:rPr>
                <w:rFonts w:ascii="Times New Roman" w:hAnsi="Times New Roman" w:cs="Times New Roman"/>
                <w:bCs/>
                <w:sz w:val="24"/>
                <w:szCs w:val="24"/>
              </w:rPr>
              <w:t xml:space="preserve">  </w:t>
            </w:r>
            <w:r w:rsidRPr="00EF57CA">
              <w:rPr>
                <w:rFonts w:ascii="Times New Roman" w:hAnsi="Times New Roman" w:cs="Times New Roman"/>
                <w:bCs/>
                <w:sz w:val="24"/>
                <w:szCs w:val="24"/>
              </w:rPr>
              <w:t>Mali ;</w:t>
            </w:r>
          </w:p>
          <w:p w14:paraId="699A8601" w14:textId="3332FB80" w:rsidR="00C62C5E" w:rsidRPr="00EF57CA" w:rsidRDefault="00C62C5E" w:rsidP="000F5482">
            <w:pPr>
              <w:jc w:val="both"/>
              <w:rPr>
                <w:rFonts w:ascii="Times New Roman" w:hAnsi="Times New Roman" w:cs="Times New Roman"/>
                <w:bCs/>
                <w:sz w:val="24"/>
                <w:szCs w:val="24"/>
              </w:rPr>
            </w:pPr>
            <w:r w:rsidRPr="00EF57CA">
              <w:rPr>
                <w:rFonts w:ascii="Times New Roman" w:hAnsi="Times New Roman" w:cs="Times New Roman"/>
                <w:bCs/>
                <w:sz w:val="24"/>
                <w:szCs w:val="24"/>
              </w:rPr>
              <w:t xml:space="preserve">- Solliciter les partenaires au Développement pour leur appui </w:t>
            </w:r>
            <w:r w:rsidR="00550D90" w:rsidRPr="00EF57CA">
              <w:rPr>
                <w:rFonts w:ascii="Times New Roman" w:hAnsi="Times New Roman" w:cs="Times New Roman"/>
                <w:bCs/>
                <w:sz w:val="24"/>
                <w:szCs w:val="24"/>
              </w:rPr>
              <w:t>technique et</w:t>
            </w:r>
            <w:r w:rsidRPr="00EF57CA">
              <w:rPr>
                <w:rFonts w:ascii="Times New Roman" w:hAnsi="Times New Roman" w:cs="Times New Roman"/>
                <w:bCs/>
                <w:sz w:val="24"/>
                <w:szCs w:val="24"/>
              </w:rPr>
              <w:t xml:space="preserve"> financier</w:t>
            </w:r>
          </w:p>
        </w:tc>
      </w:tr>
      <w:tr w:rsidR="00056929" w:rsidRPr="00EF57CA" w14:paraId="474CA740" w14:textId="77777777" w:rsidTr="00056929">
        <w:trPr>
          <w:trHeight w:val="1266"/>
        </w:trPr>
        <w:tc>
          <w:tcPr>
            <w:tcW w:w="5130" w:type="dxa"/>
            <w:shd w:val="clear" w:color="auto" w:fill="auto"/>
          </w:tcPr>
          <w:p w14:paraId="1BD890E0" w14:textId="77777777" w:rsidR="00056929" w:rsidRPr="00EF57CA" w:rsidRDefault="00056929" w:rsidP="00056929">
            <w:pPr>
              <w:jc w:val="both"/>
              <w:rPr>
                <w:rFonts w:ascii="Times New Roman" w:hAnsi="Times New Roman" w:cs="Times New Roman"/>
                <w:bCs/>
                <w:sz w:val="24"/>
                <w:szCs w:val="24"/>
              </w:rPr>
            </w:pPr>
            <w:r w:rsidRPr="00EF57CA">
              <w:rPr>
                <w:rFonts w:ascii="Times New Roman" w:hAnsi="Times New Roman" w:cs="Times New Roman"/>
                <w:bCs/>
                <w:sz w:val="24"/>
                <w:szCs w:val="24"/>
              </w:rPr>
              <w:t xml:space="preserve">Absence de chargé/expert en communication </w:t>
            </w:r>
          </w:p>
          <w:p w14:paraId="658D912C" w14:textId="77777777" w:rsidR="00056929" w:rsidRDefault="00056929" w:rsidP="001A5133">
            <w:pPr>
              <w:jc w:val="both"/>
              <w:rPr>
                <w:rFonts w:ascii="Times New Roman" w:hAnsi="Times New Roman" w:cs="Times New Roman"/>
                <w:bCs/>
                <w:sz w:val="24"/>
                <w:szCs w:val="24"/>
              </w:rPr>
            </w:pPr>
          </w:p>
        </w:tc>
        <w:tc>
          <w:tcPr>
            <w:tcW w:w="5040" w:type="dxa"/>
          </w:tcPr>
          <w:p w14:paraId="505BEB36" w14:textId="45F498A3" w:rsidR="00056929" w:rsidRDefault="00056929" w:rsidP="001A5133">
            <w:pPr>
              <w:jc w:val="both"/>
              <w:rPr>
                <w:rFonts w:ascii="Times New Roman" w:hAnsi="Times New Roman" w:cs="Times New Roman"/>
                <w:bCs/>
                <w:sz w:val="24"/>
                <w:szCs w:val="24"/>
              </w:rPr>
            </w:pPr>
            <w:r>
              <w:rPr>
                <w:rFonts w:ascii="Times New Roman" w:hAnsi="Times New Roman" w:cs="Times New Roman"/>
                <w:bCs/>
                <w:sz w:val="24"/>
                <w:szCs w:val="24"/>
              </w:rPr>
              <w:t xml:space="preserve">Diligenter </w:t>
            </w:r>
            <w:r w:rsidRPr="00EF57CA">
              <w:rPr>
                <w:rFonts w:ascii="Times New Roman" w:hAnsi="Times New Roman" w:cs="Times New Roman"/>
                <w:bCs/>
                <w:sz w:val="24"/>
                <w:szCs w:val="24"/>
              </w:rPr>
              <w:t>le recrutement d’un expert en communication</w:t>
            </w:r>
          </w:p>
          <w:p w14:paraId="03073A1A" w14:textId="4DF1CD40" w:rsidR="00056929" w:rsidRPr="00EF57CA" w:rsidRDefault="00056929" w:rsidP="001A5133">
            <w:pPr>
              <w:jc w:val="both"/>
              <w:rPr>
                <w:rFonts w:ascii="Times New Roman" w:hAnsi="Times New Roman" w:cs="Times New Roman"/>
                <w:bCs/>
                <w:sz w:val="24"/>
                <w:szCs w:val="24"/>
              </w:rPr>
            </w:pPr>
          </w:p>
        </w:tc>
      </w:tr>
      <w:tr w:rsidR="00C62C5E" w:rsidRPr="00EF57CA" w14:paraId="65B5686A" w14:textId="77777777" w:rsidTr="001A5133">
        <w:trPr>
          <w:trHeight w:val="692"/>
        </w:trPr>
        <w:tc>
          <w:tcPr>
            <w:tcW w:w="5130" w:type="dxa"/>
            <w:shd w:val="clear" w:color="auto" w:fill="auto"/>
          </w:tcPr>
          <w:p w14:paraId="5A3C2274" w14:textId="24B6D146" w:rsidR="00C62C5E" w:rsidRPr="00EF57CA" w:rsidRDefault="00C62C5E" w:rsidP="001A5133">
            <w:pPr>
              <w:jc w:val="both"/>
              <w:rPr>
                <w:rFonts w:ascii="Times New Roman" w:hAnsi="Times New Roman" w:cs="Times New Roman"/>
                <w:bCs/>
                <w:sz w:val="24"/>
                <w:szCs w:val="24"/>
              </w:rPr>
            </w:pPr>
            <w:r w:rsidRPr="00EF57CA">
              <w:rPr>
                <w:rFonts w:ascii="Times New Roman" w:hAnsi="Times New Roman" w:cs="Times New Roman"/>
                <w:bCs/>
                <w:sz w:val="24"/>
                <w:szCs w:val="24"/>
              </w:rPr>
              <w:t xml:space="preserve">Difficulté </w:t>
            </w:r>
            <w:r w:rsidR="00711673">
              <w:rPr>
                <w:rFonts w:ascii="Times New Roman" w:hAnsi="Times New Roman" w:cs="Times New Roman"/>
                <w:bCs/>
                <w:sz w:val="24"/>
                <w:szCs w:val="24"/>
              </w:rPr>
              <w:t xml:space="preserve">de mobilisation des </w:t>
            </w:r>
            <w:proofErr w:type="spellStart"/>
            <w:r w:rsidR="00711673">
              <w:rPr>
                <w:rFonts w:ascii="Times New Roman" w:hAnsi="Times New Roman" w:cs="Times New Roman"/>
                <w:bCs/>
                <w:sz w:val="24"/>
                <w:szCs w:val="24"/>
              </w:rPr>
              <w:t>perdiems</w:t>
            </w:r>
            <w:proofErr w:type="spellEnd"/>
            <w:r w:rsidR="00711673">
              <w:rPr>
                <w:rFonts w:ascii="Times New Roman" w:hAnsi="Times New Roman" w:cs="Times New Roman"/>
                <w:bCs/>
                <w:sz w:val="24"/>
                <w:szCs w:val="24"/>
              </w:rPr>
              <w:t xml:space="preserve"> des membres du Comité de Pilotage</w:t>
            </w:r>
            <w:r w:rsidRPr="00EF57CA">
              <w:rPr>
                <w:rFonts w:ascii="Times New Roman" w:hAnsi="Times New Roman" w:cs="Times New Roman"/>
                <w:bCs/>
                <w:sz w:val="24"/>
                <w:szCs w:val="24"/>
              </w:rPr>
              <w:t xml:space="preserve"> </w:t>
            </w:r>
          </w:p>
        </w:tc>
        <w:tc>
          <w:tcPr>
            <w:tcW w:w="5040" w:type="dxa"/>
          </w:tcPr>
          <w:p w14:paraId="0E68CE0C" w14:textId="1C9D8121" w:rsidR="00C62C5E" w:rsidRPr="00EF57CA" w:rsidRDefault="00C62C5E" w:rsidP="001A5133">
            <w:pPr>
              <w:jc w:val="both"/>
              <w:rPr>
                <w:rFonts w:ascii="Times New Roman" w:hAnsi="Times New Roman" w:cs="Times New Roman"/>
                <w:bCs/>
                <w:sz w:val="24"/>
                <w:szCs w:val="24"/>
              </w:rPr>
            </w:pPr>
            <w:r w:rsidRPr="00EF57CA">
              <w:rPr>
                <w:rFonts w:ascii="Times New Roman" w:hAnsi="Times New Roman" w:cs="Times New Roman"/>
                <w:bCs/>
                <w:sz w:val="24"/>
                <w:szCs w:val="24"/>
              </w:rPr>
              <w:t xml:space="preserve"> </w:t>
            </w:r>
            <w:r w:rsidR="00711673">
              <w:rPr>
                <w:rFonts w:ascii="Times New Roman" w:hAnsi="Times New Roman" w:cs="Times New Roman"/>
                <w:bCs/>
                <w:sz w:val="24"/>
                <w:szCs w:val="24"/>
              </w:rPr>
              <w:t xml:space="preserve">Adopter </w:t>
            </w:r>
            <w:r w:rsidR="00EF4D94">
              <w:rPr>
                <w:rFonts w:ascii="Times New Roman" w:hAnsi="Times New Roman" w:cs="Times New Roman"/>
                <w:bCs/>
                <w:sz w:val="24"/>
                <w:szCs w:val="24"/>
              </w:rPr>
              <w:t>l’</w:t>
            </w:r>
            <w:r w:rsidR="00711673">
              <w:rPr>
                <w:rFonts w:ascii="Times New Roman" w:hAnsi="Times New Roman" w:cs="Times New Roman"/>
                <w:bCs/>
                <w:sz w:val="24"/>
                <w:szCs w:val="24"/>
              </w:rPr>
              <w:t xml:space="preserve">arrêté interministériel fixant la rémunération des membres du Comité de Pilotage lors des sessions, des </w:t>
            </w:r>
            <w:r w:rsidR="00EF4D94">
              <w:rPr>
                <w:rFonts w:ascii="Times New Roman" w:hAnsi="Times New Roman" w:cs="Times New Roman"/>
                <w:bCs/>
                <w:sz w:val="24"/>
                <w:szCs w:val="24"/>
              </w:rPr>
              <w:t>missions à l’intérieur et à l’extérieur, des commissions de travail.</w:t>
            </w:r>
          </w:p>
        </w:tc>
      </w:tr>
    </w:tbl>
    <w:p w14:paraId="1E7484C9" w14:textId="77777777" w:rsidR="00C62C5E" w:rsidRPr="00EF57CA" w:rsidRDefault="00C62C5E" w:rsidP="00C62C5E">
      <w:pPr>
        <w:pStyle w:val="Titre1"/>
        <w:rPr>
          <w:rFonts w:ascii="Times New Roman" w:hAnsi="Times New Roman"/>
          <w:b/>
          <w:bCs/>
          <w:sz w:val="24"/>
          <w:szCs w:val="24"/>
        </w:rPr>
      </w:pPr>
      <w:bookmarkStart w:id="47" w:name="_Toc521589457"/>
      <w:bookmarkStart w:id="48" w:name="_Toc12452644"/>
      <w:r w:rsidRPr="00EF57CA">
        <w:rPr>
          <w:rFonts w:ascii="Times New Roman" w:hAnsi="Times New Roman"/>
          <w:b/>
          <w:bCs/>
          <w:sz w:val="24"/>
          <w:szCs w:val="24"/>
        </w:rPr>
        <w:t>V COUTS TOTAUX DE MISE EN ŒUVRE</w:t>
      </w:r>
      <w:bookmarkEnd w:id="47"/>
      <w:bookmarkEnd w:id="48"/>
    </w:p>
    <w:p w14:paraId="79AE24D6" w14:textId="77777777" w:rsidR="00724003" w:rsidRDefault="00724003" w:rsidP="00724003">
      <w:pPr>
        <w:tabs>
          <w:tab w:val="left" w:pos="2835"/>
        </w:tabs>
        <w:rPr>
          <w:rFonts w:ascii="Times New Roman" w:hAnsi="Times New Roman"/>
          <w:b/>
          <w:sz w:val="28"/>
          <w:szCs w:val="28"/>
        </w:rPr>
      </w:pPr>
    </w:p>
    <w:p w14:paraId="2AB8D051" w14:textId="1EB92E60" w:rsidR="00CA6FFA" w:rsidRPr="00B05E81" w:rsidRDefault="007F3D8A" w:rsidP="007F3D8A">
      <w:pPr>
        <w:spacing w:after="0"/>
        <w:jc w:val="both"/>
        <w:rPr>
          <w:rFonts w:ascii="Times New Roman" w:hAnsi="Times New Roman" w:cs="Times New Roman"/>
          <w:sz w:val="24"/>
          <w:szCs w:val="24"/>
        </w:rPr>
      </w:pPr>
      <w:r w:rsidRPr="00B05E81">
        <w:rPr>
          <w:rFonts w:ascii="Times New Roman" w:hAnsi="Times New Roman" w:cs="Times New Roman"/>
          <w:sz w:val="24"/>
          <w:szCs w:val="24"/>
        </w:rPr>
        <w:lastRenderedPageBreak/>
        <w:t>La mise en œuvre de l’ITIE au Mali en 2019 a été facilitée grâce essentiellement au concours de l’État complété par l’appui des partenaires techniques et financier. (Voir tableau ci-dessous).</w:t>
      </w:r>
    </w:p>
    <w:p w14:paraId="69B26AE7" w14:textId="59B73D01" w:rsidR="007F3D8A" w:rsidRPr="00B05E81" w:rsidRDefault="007F3D8A" w:rsidP="007F3D8A">
      <w:pPr>
        <w:spacing w:after="0"/>
        <w:jc w:val="both"/>
        <w:rPr>
          <w:rFonts w:ascii="Times New Roman" w:hAnsi="Times New Roman" w:cs="Times New Roman"/>
          <w:sz w:val="24"/>
          <w:szCs w:val="24"/>
        </w:rPr>
      </w:pPr>
      <w:r w:rsidRPr="00B05E81">
        <w:rPr>
          <w:rFonts w:ascii="Times New Roman" w:hAnsi="Times New Roman" w:cs="Times New Roman"/>
          <w:sz w:val="24"/>
          <w:szCs w:val="24"/>
        </w:rPr>
        <w:t xml:space="preserve">Le montant total mis à la disposition par le gouvernement du Mali s’élève à la somme de </w:t>
      </w:r>
      <w:r w:rsidR="00CA6FFA" w:rsidRPr="00B05E81">
        <w:rPr>
          <w:rFonts w:ascii="Times New Roman" w:hAnsi="Times New Roman" w:cs="Times New Roman"/>
          <w:b/>
          <w:sz w:val="24"/>
          <w:szCs w:val="24"/>
        </w:rPr>
        <w:t>197 547 000</w:t>
      </w:r>
      <w:r w:rsidRPr="00B05E81">
        <w:rPr>
          <w:rFonts w:ascii="Times New Roman" w:hAnsi="Times New Roman" w:cs="Times New Roman"/>
          <w:b/>
          <w:sz w:val="24"/>
          <w:szCs w:val="24"/>
        </w:rPr>
        <w:t xml:space="preserve"> FCFA</w:t>
      </w:r>
      <w:r w:rsidRPr="00B05E81">
        <w:rPr>
          <w:rFonts w:ascii="Times New Roman" w:hAnsi="Times New Roman" w:cs="Times New Roman"/>
          <w:sz w:val="24"/>
          <w:szCs w:val="24"/>
        </w:rPr>
        <w:t xml:space="preserve"> (</w:t>
      </w:r>
      <w:r w:rsidR="00CA6FFA" w:rsidRPr="00B05E81">
        <w:rPr>
          <w:rFonts w:ascii="Times New Roman" w:hAnsi="Times New Roman" w:cs="Times New Roman"/>
          <w:sz w:val="24"/>
          <w:szCs w:val="24"/>
        </w:rPr>
        <w:t>Cent quatre-vingt-dix-sept millions cinq quarante-sept</w:t>
      </w:r>
      <w:r w:rsidRPr="00B05E81">
        <w:rPr>
          <w:rFonts w:ascii="Times New Roman" w:hAnsi="Times New Roman" w:cs="Times New Roman"/>
          <w:sz w:val="24"/>
          <w:szCs w:val="24"/>
        </w:rPr>
        <w:t xml:space="preserve"> mille FCFA) </w:t>
      </w:r>
      <w:r w:rsidR="00CA6FFA" w:rsidRPr="00B05E81">
        <w:rPr>
          <w:rFonts w:ascii="Times New Roman" w:hAnsi="Times New Roman" w:cs="Times New Roman"/>
          <w:sz w:val="24"/>
          <w:szCs w:val="24"/>
        </w:rPr>
        <w:t>pour l’exercice budgétaire 2019</w:t>
      </w:r>
      <w:r w:rsidRPr="00B05E81">
        <w:rPr>
          <w:rFonts w:ascii="Times New Roman" w:hAnsi="Times New Roman" w:cs="Times New Roman"/>
          <w:sz w:val="24"/>
          <w:szCs w:val="24"/>
        </w:rPr>
        <w:t xml:space="preserve">, </w:t>
      </w:r>
      <w:r w:rsidR="00287658" w:rsidRPr="00B05E81">
        <w:rPr>
          <w:rFonts w:ascii="Times New Roman" w:hAnsi="Times New Roman" w:cs="Times New Roman"/>
          <w:sz w:val="24"/>
          <w:szCs w:val="24"/>
        </w:rPr>
        <w:t xml:space="preserve">dont </w:t>
      </w:r>
      <w:r w:rsidR="00287658" w:rsidRPr="00B05E81">
        <w:rPr>
          <w:rFonts w:ascii="Times New Roman" w:hAnsi="Times New Roman" w:cs="Times New Roman"/>
          <w:b/>
        </w:rPr>
        <w:t>162</w:t>
      </w:r>
      <w:r w:rsidR="00CA6FFA" w:rsidRPr="00B05E81">
        <w:rPr>
          <w:rFonts w:ascii="Times New Roman" w:hAnsi="Times New Roman"/>
          <w:b/>
          <w:sz w:val="24"/>
          <w:szCs w:val="24"/>
        </w:rPr>
        <w:t> </w:t>
      </w:r>
      <w:r w:rsidR="00B05E81" w:rsidRPr="00B05E81">
        <w:rPr>
          <w:rFonts w:ascii="Times New Roman" w:hAnsi="Times New Roman"/>
          <w:b/>
          <w:sz w:val="24"/>
          <w:szCs w:val="24"/>
        </w:rPr>
        <w:t>338</w:t>
      </w:r>
      <w:r w:rsidR="00CA6FFA" w:rsidRPr="00B05E81">
        <w:rPr>
          <w:rFonts w:ascii="Times New Roman" w:hAnsi="Times New Roman"/>
          <w:b/>
          <w:sz w:val="24"/>
          <w:szCs w:val="24"/>
        </w:rPr>
        <w:t> </w:t>
      </w:r>
      <w:r w:rsidR="00B05E81" w:rsidRPr="00B05E81">
        <w:rPr>
          <w:rFonts w:ascii="Times New Roman" w:hAnsi="Times New Roman"/>
          <w:b/>
          <w:sz w:val="24"/>
          <w:szCs w:val="24"/>
        </w:rPr>
        <w:t>900</w:t>
      </w:r>
      <w:r w:rsidR="00CA6FFA" w:rsidRPr="00B05E81">
        <w:rPr>
          <w:rFonts w:ascii="Times New Roman" w:hAnsi="Times New Roman"/>
          <w:b/>
          <w:sz w:val="24"/>
          <w:szCs w:val="24"/>
        </w:rPr>
        <w:t xml:space="preserve"> </w:t>
      </w:r>
      <w:r w:rsidRPr="00B05E81">
        <w:rPr>
          <w:rFonts w:ascii="Times New Roman" w:hAnsi="Times New Roman" w:cs="Times New Roman"/>
          <w:b/>
        </w:rPr>
        <w:t>FCFA</w:t>
      </w:r>
      <w:r w:rsidR="00B05E81" w:rsidRPr="00B05E81">
        <w:rPr>
          <w:rFonts w:ascii="Times New Roman" w:hAnsi="Times New Roman" w:cs="Times New Roman"/>
          <w:b/>
        </w:rPr>
        <w:t xml:space="preserve"> (cent soixante-deux millions trois cent trente-huit mille neuf cent)</w:t>
      </w:r>
      <w:r w:rsidRPr="00B05E81">
        <w:rPr>
          <w:rFonts w:ascii="Times New Roman" w:hAnsi="Times New Roman" w:cs="Times New Roman"/>
          <w:b/>
        </w:rPr>
        <w:t xml:space="preserve"> </w:t>
      </w:r>
      <w:r w:rsidRPr="00B05E81">
        <w:rPr>
          <w:rFonts w:ascii="Times New Roman" w:hAnsi="Times New Roman" w:cs="Times New Roman"/>
        </w:rPr>
        <w:t>ont été réellement décaissé</w:t>
      </w:r>
      <w:r w:rsidR="00CA6FFA" w:rsidRPr="00B05E81">
        <w:rPr>
          <w:rFonts w:ascii="Times New Roman" w:hAnsi="Times New Roman" w:cs="Times New Roman"/>
        </w:rPr>
        <w:t xml:space="preserve">. Les Partenaires Techniques et </w:t>
      </w:r>
      <w:r w:rsidR="00B05E81" w:rsidRPr="00B05E81">
        <w:rPr>
          <w:rFonts w:ascii="Times New Roman" w:hAnsi="Times New Roman" w:cs="Times New Roman"/>
        </w:rPr>
        <w:t>Financiers (</w:t>
      </w:r>
      <w:r w:rsidR="00CA6FFA" w:rsidRPr="00B05E81">
        <w:rPr>
          <w:rFonts w:ascii="Times New Roman" w:hAnsi="Times New Roman" w:cs="Times New Roman"/>
        </w:rPr>
        <w:t>PAGIE-</w:t>
      </w:r>
      <w:r w:rsidRPr="00B05E81">
        <w:rPr>
          <w:rFonts w:ascii="Times New Roman" w:hAnsi="Times New Roman" w:cs="Times New Roman"/>
        </w:rPr>
        <w:t>GIZ</w:t>
      </w:r>
      <w:r w:rsidR="00CA6FFA" w:rsidRPr="00B05E81">
        <w:rPr>
          <w:rFonts w:ascii="Times New Roman" w:hAnsi="Times New Roman" w:cs="Times New Roman"/>
        </w:rPr>
        <w:t xml:space="preserve">, UE, UEMOA) ont contribué à hauteur de </w:t>
      </w:r>
      <w:r w:rsidR="00ED63E8" w:rsidRPr="00B05E81">
        <w:rPr>
          <w:rFonts w:ascii="Times New Roman" w:hAnsi="Times New Roman"/>
          <w:b/>
        </w:rPr>
        <w:t>9</w:t>
      </w:r>
      <w:r w:rsidR="00B05E81" w:rsidRPr="00B05E81">
        <w:rPr>
          <w:rFonts w:ascii="Times New Roman" w:hAnsi="Times New Roman"/>
          <w:b/>
        </w:rPr>
        <w:t>5</w:t>
      </w:r>
      <w:r w:rsidR="00ED63E8" w:rsidRPr="00B05E81">
        <w:rPr>
          <w:rFonts w:ascii="Times New Roman" w:hAnsi="Times New Roman"/>
          <w:b/>
        </w:rPr>
        <w:t xml:space="preserve"> </w:t>
      </w:r>
      <w:r w:rsidR="00B05E81" w:rsidRPr="00B05E81">
        <w:rPr>
          <w:rFonts w:ascii="Times New Roman" w:hAnsi="Times New Roman"/>
          <w:b/>
        </w:rPr>
        <w:t>144</w:t>
      </w:r>
      <w:r w:rsidR="00ED63E8" w:rsidRPr="00B05E81">
        <w:rPr>
          <w:rFonts w:ascii="Times New Roman" w:hAnsi="Times New Roman"/>
          <w:b/>
        </w:rPr>
        <w:t> 440</w:t>
      </w:r>
      <w:r w:rsidR="00ED63E8" w:rsidRPr="00B05E81">
        <w:rPr>
          <w:rFonts w:ascii="Times New Roman" w:hAnsi="Times New Roman"/>
          <w:b/>
          <w:strike/>
        </w:rPr>
        <w:t xml:space="preserve"> </w:t>
      </w:r>
      <w:r w:rsidRPr="00B05E81">
        <w:rPr>
          <w:rFonts w:ascii="Times New Roman" w:hAnsi="Times New Roman" w:cs="Times New Roman"/>
          <w:b/>
          <w:sz w:val="24"/>
          <w:szCs w:val="24"/>
        </w:rPr>
        <w:t>FCFA</w:t>
      </w:r>
      <w:r w:rsidRPr="00B05E81">
        <w:rPr>
          <w:rFonts w:ascii="Times New Roman" w:hAnsi="Times New Roman" w:cs="Times New Roman"/>
          <w:sz w:val="24"/>
          <w:szCs w:val="24"/>
        </w:rPr>
        <w:t xml:space="preserve"> (</w:t>
      </w:r>
      <w:r w:rsidR="00ED63E8" w:rsidRPr="00B05E81">
        <w:rPr>
          <w:rFonts w:ascii="Times New Roman" w:hAnsi="Times New Roman" w:cs="Times New Roman"/>
          <w:sz w:val="24"/>
          <w:szCs w:val="24"/>
        </w:rPr>
        <w:t>Quatre-vingt-q</w:t>
      </w:r>
      <w:r w:rsidR="00B05E81" w:rsidRPr="00B05E81">
        <w:rPr>
          <w:rFonts w:ascii="Times New Roman" w:hAnsi="Times New Roman" w:cs="Times New Roman"/>
          <w:sz w:val="24"/>
          <w:szCs w:val="24"/>
        </w:rPr>
        <w:t>uinze</w:t>
      </w:r>
      <w:r w:rsidR="00ED63E8" w:rsidRPr="00B05E81">
        <w:rPr>
          <w:rFonts w:ascii="Times New Roman" w:hAnsi="Times New Roman" w:cs="Times New Roman"/>
          <w:sz w:val="24"/>
          <w:szCs w:val="24"/>
        </w:rPr>
        <w:t xml:space="preserve"> millions cent </w:t>
      </w:r>
      <w:r w:rsidR="00B05E81" w:rsidRPr="00B05E81">
        <w:rPr>
          <w:rFonts w:ascii="Times New Roman" w:hAnsi="Times New Roman" w:cs="Times New Roman"/>
          <w:sz w:val="24"/>
          <w:szCs w:val="24"/>
        </w:rPr>
        <w:t xml:space="preserve">quarante-quatre mille </w:t>
      </w:r>
      <w:r w:rsidR="00ED63E8" w:rsidRPr="00B05E81">
        <w:rPr>
          <w:rFonts w:ascii="Times New Roman" w:hAnsi="Times New Roman" w:cs="Times New Roman"/>
          <w:sz w:val="24"/>
          <w:szCs w:val="24"/>
        </w:rPr>
        <w:t>quatre cent quarante</w:t>
      </w:r>
      <w:r w:rsidRPr="00B05E81">
        <w:rPr>
          <w:rFonts w:ascii="Times New Roman" w:hAnsi="Times New Roman" w:cs="Times New Roman"/>
          <w:sz w:val="24"/>
          <w:szCs w:val="24"/>
        </w:rPr>
        <w:t xml:space="preserve"> FCFA)</w:t>
      </w:r>
    </w:p>
    <w:tbl>
      <w:tblPr>
        <w:tblW w:w="0" w:type="auto"/>
        <w:jc w:val="center"/>
        <w:tblCellMar>
          <w:left w:w="70" w:type="dxa"/>
          <w:right w:w="70" w:type="dxa"/>
        </w:tblCellMar>
        <w:tblLook w:val="04A0" w:firstRow="1" w:lastRow="0" w:firstColumn="1" w:lastColumn="0" w:noHBand="0" w:noVBand="1"/>
      </w:tblPr>
      <w:tblGrid>
        <w:gridCol w:w="2574"/>
        <w:gridCol w:w="1641"/>
        <w:gridCol w:w="1526"/>
        <w:gridCol w:w="1641"/>
        <w:gridCol w:w="799"/>
      </w:tblGrid>
      <w:tr w:rsidR="007F3D8A" w:rsidRPr="00A80F4C" w14:paraId="1413F724" w14:textId="77777777" w:rsidTr="003F3A92">
        <w:trPr>
          <w:trHeight w:val="316"/>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5817CB4" w14:textId="77777777" w:rsidR="007F3D8A" w:rsidRPr="00A80F4C" w:rsidRDefault="007F3D8A" w:rsidP="00682B25">
            <w:pPr>
              <w:spacing w:after="0" w:line="240" w:lineRule="auto"/>
              <w:rPr>
                <w:rFonts w:ascii="Cambria" w:eastAsia="Times New Roman" w:hAnsi="Cambria" w:cs="Times New Roman"/>
                <w:b/>
                <w:color w:val="000000"/>
                <w:lang w:eastAsia="fr-FR"/>
              </w:rPr>
            </w:pPr>
            <w:bookmarkStart w:id="49" w:name="RANGE!C47:G68"/>
            <w:r w:rsidRPr="00A80F4C">
              <w:rPr>
                <w:rFonts w:ascii="Cambria" w:eastAsia="Times New Roman" w:hAnsi="Cambria" w:cs="Times New Roman"/>
                <w:b/>
                <w:color w:val="000000"/>
                <w:lang w:eastAsia="fr-FR"/>
              </w:rPr>
              <w:t> </w:t>
            </w:r>
            <w:bookmarkEnd w:id="49"/>
            <w:r w:rsidRPr="00DB415E">
              <w:rPr>
                <w:rFonts w:ascii="Cambria" w:eastAsia="Times New Roman" w:hAnsi="Cambria" w:cs="Times New Roman"/>
                <w:b/>
                <w:color w:val="000000"/>
                <w:lang w:eastAsia="fr-FR"/>
              </w:rPr>
              <w:t xml:space="preserve">Rubrique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9B02C" w14:textId="77777777" w:rsidR="007F3D8A" w:rsidRPr="00A80F4C" w:rsidRDefault="007F3D8A" w:rsidP="00682B25">
            <w:pPr>
              <w:spacing w:after="0" w:line="240" w:lineRule="auto"/>
              <w:jc w:val="center"/>
              <w:rPr>
                <w:rFonts w:ascii="Cambria" w:eastAsia="Times New Roman" w:hAnsi="Cambria" w:cs="Times New Roman"/>
                <w:b/>
                <w:bCs/>
                <w:color w:val="000000"/>
                <w:lang w:eastAsia="fr-FR"/>
              </w:rPr>
            </w:pPr>
            <w:r w:rsidRPr="00A80F4C">
              <w:rPr>
                <w:rFonts w:ascii="Cambria" w:eastAsia="Times New Roman" w:hAnsi="Cambria" w:cs="Times New Roman"/>
                <w:b/>
                <w:bCs/>
                <w:color w:val="000000"/>
                <w:lang w:eastAsia="fr-FR"/>
              </w:rPr>
              <w:t xml:space="preserve"> ETAT </w:t>
            </w:r>
          </w:p>
        </w:tc>
        <w:tc>
          <w:tcPr>
            <w:tcW w:w="0" w:type="auto"/>
            <w:tcBorders>
              <w:top w:val="single" w:sz="4" w:space="0" w:color="auto"/>
              <w:left w:val="nil"/>
              <w:bottom w:val="single" w:sz="4" w:space="0" w:color="auto"/>
              <w:right w:val="nil"/>
            </w:tcBorders>
            <w:shd w:val="clear" w:color="auto" w:fill="auto"/>
            <w:noWrap/>
            <w:vAlign w:val="bottom"/>
            <w:hideMark/>
          </w:tcPr>
          <w:p w14:paraId="4A087D52" w14:textId="3283FE30" w:rsidR="007F3D8A" w:rsidRPr="00A80F4C" w:rsidRDefault="007F3D8A" w:rsidP="00ED63E8">
            <w:pPr>
              <w:spacing w:after="0" w:line="240" w:lineRule="auto"/>
              <w:jc w:val="center"/>
              <w:rPr>
                <w:rFonts w:ascii="Cambria" w:eastAsia="Times New Roman" w:hAnsi="Cambria" w:cs="Times New Roman"/>
                <w:b/>
                <w:bCs/>
                <w:color w:val="000000"/>
                <w:lang w:eastAsia="fr-FR"/>
              </w:rPr>
            </w:pPr>
            <w:r w:rsidRPr="00A80F4C">
              <w:rPr>
                <w:rFonts w:ascii="Cambria" w:eastAsia="Times New Roman" w:hAnsi="Cambria" w:cs="Times New Roman"/>
                <w:b/>
                <w:bCs/>
                <w:color w:val="000000"/>
                <w:lang w:eastAsia="fr-FR"/>
              </w:rPr>
              <w:t xml:space="preserve"> </w:t>
            </w:r>
            <w:r w:rsidR="00ED63E8">
              <w:rPr>
                <w:rFonts w:ascii="Cambria" w:eastAsia="Times New Roman" w:hAnsi="Cambria" w:cs="Times New Roman"/>
                <w:b/>
                <w:bCs/>
                <w:color w:val="000000"/>
                <w:lang w:eastAsia="fr-FR"/>
              </w:rPr>
              <w:t>PTF</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2BC9DDD" w14:textId="77777777" w:rsidR="007F3D8A" w:rsidRPr="00A80F4C" w:rsidRDefault="007F3D8A" w:rsidP="00682B25">
            <w:pPr>
              <w:spacing w:after="0" w:line="240" w:lineRule="auto"/>
              <w:jc w:val="center"/>
              <w:rPr>
                <w:rFonts w:ascii="Cambria" w:eastAsia="Times New Roman" w:hAnsi="Cambria" w:cs="Times New Roman"/>
                <w:b/>
                <w:bCs/>
                <w:color w:val="000000"/>
                <w:lang w:eastAsia="fr-FR"/>
              </w:rPr>
            </w:pPr>
            <w:r w:rsidRPr="00A80F4C">
              <w:rPr>
                <w:rFonts w:ascii="Cambria" w:eastAsia="Times New Roman" w:hAnsi="Cambria" w:cs="Times New Roman"/>
                <w:b/>
                <w:bCs/>
                <w:color w:val="000000"/>
                <w:lang w:eastAsia="fr-FR"/>
              </w:rPr>
              <w:t xml:space="preserve"> Total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0F06A" w14:textId="77777777" w:rsidR="007F3D8A" w:rsidRPr="00A80F4C" w:rsidRDefault="007F3D8A" w:rsidP="00682B25">
            <w:pPr>
              <w:spacing w:after="0" w:line="240" w:lineRule="auto"/>
              <w:jc w:val="center"/>
              <w:rPr>
                <w:rFonts w:eastAsia="Times New Roman" w:cs="Times New Roman"/>
                <w:color w:val="000000"/>
                <w:lang w:eastAsia="fr-FR"/>
              </w:rPr>
            </w:pPr>
            <w:r>
              <w:rPr>
                <w:rFonts w:eastAsia="Times New Roman" w:cs="Times New Roman"/>
                <w:b/>
                <w:color w:val="000000"/>
                <w:lang w:eastAsia="fr-FR"/>
              </w:rPr>
              <w:t>%</w:t>
            </w:r>
            <w:r w:rsidRPr="00A80F4C">
              <w:rPr>
                <w:rFonts w:eastAsia="Times New Roman" w:cs="Times New Roman"/>
                <w:color w:val="000000"/>
                <w:lang w:eastAsia="fr-FR"/>
              </w:rPr>
              <w:t> </w:t>
            </w:r>
          </w:p>
        </w:tc>
      </w:tr>
      <w:tr w:rsidR="007F3D8A" w:rsidRPr="00A80F4C" w14:paraId="43B6832E" w14:textId="77777777" w:rsidTr="003F3A92">
        <w:trPr>
          <w:trHeight w:val="380"/>
          <w:jc w:val="center"/>
        </w:trPr>
        <w:tc>
          <w:tcPr>
            <w:tcW w:w="0" w:type="auto"/>
            <w:tcBorders>
              <w:top w:val="nil"/>
              <w:left w:val="single" w:sz="4" w:space="0" w:color="auto"/>
              <w:bottom w:val="nil"/>
              <w:right w:val="nil"/>
            </w:tcBorders>
            <w:shd w:val="clear" w:color="auto" w:fill="auto"/>
            <w:noWrap/>
            <w:vAlign w:val="bottom"/>
            <w:hideMark/>
          </w:tcPr>
          <w:p w14:paraId="5CFCD161" w14:textId="6DF3966E" w:rsidR="007F3D8A" w:rsidRPr="00A80F4C" w:rsidRDefault="00ED63E8" w:rsidP="00682B25">
            <w:pPr>
              <w:spacing w:after="0" w:line="240" w:lineRule="auto"/>
              <w:rPr>
                <w:rFonts w:ascii="Arial Black" w:eastAsia="Times New Roman" w:hAnsi="Arial Black" w:cs="Times New Roman"/>
                <w:b/>
                <w:bCs/>
                <w:i/>
                <w:iCs/>
                <w:color w:val="000099"/>
                <w:sz w:val="20"/>
                <w:szCs w:val="20"/>
                <w:u w:val="single"/>
                <w:lang w:eastAsia="fr-FR"/>
              </w:rPr>
            </w:pPr>
            <w:r>
              <w:rPr>
                <w:rFonts w:ascii="Arial Black" w:eastAsia="Times New Roman" w:hAnsi="Arial Black" w:cs="Times New Roman"/>
                <w:b/>
                <w:bCs/>
                <w:i/>
                <w:iCs/>
                <w:color w:val="000099"/>
                <w:sz w:val="20"/>
                <w:szCs w:val="20"/>
                <w:u w:val="single"/>
                <w:lang w:eastAsia="fr-FR"/>
              </w:rPr>
              <w:t>Prévision</w:t>
            </w:r>
            <w:r w:rsidR="007F3D8A" w:rsidRPr="00A80F4C">
              <w:rPr>
                <w:rFonts w:ascii="Arial Black" w:eastAsia="Times New Roman" w:hAnsi="Arial Black" w:cs="Times New Roman"/>
                <w:b/>
                <w:bCs/>
                <w:i/>
                <w:iCs/>
                <w:color w:val="000099"/>
                <w:sz w:val="20"/>
                <w:szCs w:val="20"/>
                <w:u w:val="single"/>
                <w:lang w:eastAsia="fr-FR"/>
              </w:rPr>
              <w:t xml:space="preserve"> </w:t>
            </w:r>
            <w:r w:rsidRPr="00A80F4C">
              <w:rPr>
                <w:rFonts w:ascii="Arial Black" w:eastAsia="Times New Roman" w:hAnsi="Arial Black" w:cs="Times New Roman"/>
                <w:b/>
                <w:bCs/>
                <w:i/>
                <w:iCs/>
                <w:color w:val="000099"/>
                <w:sz w:val="20"/>
                <w:szCs w:val="20"/>
                <w:u w:val="single"/>
                <w:lang w:eastAsia="fr-FR"/>
              </w:rPr>
              <w:t>Budgét</w:t>
            </w:r>
            <w:r>
              <w:rPr>
                <w:rFonts w:ascii="Arial Black" w:eastAsia="Times New Roman" w:hAnsi="Arial Black" w:cs="Times New Roman"/>
                <w:b/>
                <w:bCs/>
                <w:i/>
                <w:iCs/>
                <w:color w:val="000099"/>
                <w:sz w:val="20"/>
                <w:szCs w:val="20"/>
                <w:u w:val="single"/>
                <w:lang w:eastAsia="fr-FR"/>
              </w:rPr>
              <w:t>aire</w:t>
            </w:r>
            <w:r w:rsidR="007F3D8A" w:rsidRPr="00A80F4C">
              <w:rPr>
                <w:rFonts w:ascii="Arial Black" w:eastAsia="Times New Roman" w:hAnsi="Arial Black" w:cs="Times New Roman"/>
                <w:b/>
                <w:bCs/>
                <w:i/>
                <w:iCs/>
                <w:color w:val="000099"/>
                <w:sz w:val="20"/>
                <w:szCs w:val="20"/>
                <w:u w:val="single"/>
                <w:lang w:eastAsia="fr-FR"/>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69F96402" w14:textId="77777777" w:rsidR="007F3D8A" w:rsidRPr="00A80F4C" w:rsidRDefault="007F3D8A" w:rsidP="00682B25">
            <w:pPr>
              <w:spacing w:after="0" w:line="240" w:lineRule="auto"/>
              <w:jc w:val="center"/>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nil"/>
              <w:bottom w:val="nil"/>
              <w:right w:val="nil"/>
            </w:tcBorders>
            <w:shd w:val="clear" w:color="auto" w:fill="auto"/>
            <w:noWrap/>
            <w:vAlign w:val="bottom"/>
            <w:hideMark/>
          </w:tcPr>
          <w:p w14:paraId="1F7E7E8A" w14:textId="77777777" w:rsidR="007F3D8A" w:rsidRPr="00A80F4C" w:rsidRDefault="007F3D8A" w:rsidP="00682B25">
            <w:pPr>
              <w:spacing w:after="0" w:line="240" w:lineRule="auto"/>
              <w:jc w:val="center"/>
              <w:rPr>
                <w:rFonts w:ascii="Cambria" w:eastAsia="Times New Roman" w:hAnsi="Cambria" w:cs="Times New Roman"/>
                <w:i/>
                <w:iCs/>
                <w:color w:val="000000"/>
                <w:lang w:eastAsia="fr-FR"/>
              </w:rPr>
            </w:pPr>
          </w:p>
        </w:tc>
        <w:tc>
          <w:tcPr>
            <w:tcW w:w="0" w:type="auto"/>
            <w:tcBorders>
              <w:top w:val="nil"/>
              <w:left w:val="single" w:sz="4" w:space="0" w:color="auto"/>
              <w:bottom w:val="nil"/>
              <w:right w:val="nil"/>
            </w:tcBorders>
            <w:shd w:val="clear" w:color="auto" w:fill="auto"/>
            <w:noWrap/>
            <w:vAlign w:val="bottom"/>
            <w:hideMark/>
          </w:tcPr>
          <w:p w14:paraId="52C9377E" w14:textId="77777777" w:rsidR="007F3D8A" w:rsidRPr="00A80F4C" w:rsidRDefault="007F3D8A" w:rsidP="00682B25">
            <w:pPr>
              <w:spacing w:after="0" w:line="240" w:lineRule="auto"/>
              <w:jc w:val="center"/>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nil"/>
              <w:right w:val="single" w:sz="4" w:space="0" w:color="auto"/>
            </w:tcBorders>
            <w:shd w:val="clear" w:color="auto" w:fill="auto"/>
            <w:noWrap/>
            <w:vAlign w:val="bottom"/>
            <w:hideMark/>
          </w:tcPr>
          <w:p w14:paraId="0C62C1EE" w14:textId="77777777" w:rsidR="007F3D8A" w:rsidRPr="00A80F4C" w:rsidRDefault="007F3D8A" w:rsidP="00682B25">
            <w:pPr>
              <w:spacing w:after="0" w:line="240" w:lineRule="auto"/>
              <w:jc w:val="center"/>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0E229AAE" w14:textId="77777777" w:rsidTr="003F3A92">
        <w:trPr>
          <w:trHeight w:val="316"/>
          <w:jc w:val="center"/>
        </w:trPr>
        <w:tc>
          <w:tcPr>
            <w:tcW w:w="0" w:type="auto"/>
            <w:tcBorders>
              <w:top w:val="nil"/>
              <w:left w:val="single" w:sz="4" w:space="0" w:color="auto"/>
              <w:bottom w:val="nil"/>
              <w:right w:val="nil"/>
            </w:tcBorders>
            <w:shd w:val="clear" w:color="auto" w:fill="auto"/>
            <w:noWrap/>
            <w:vAlign w:val="bottom"/>
            <w:hideMark/>
          </w:tcPr>
          <w:p w14:paraId="4BD34CA2"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National </w:t>
            </w:r>
          </w:p>
        </w:tc>
        <w:tc>
          <w:tcPr>
            <w:tcW w:w="0" w:type="auto"/>
            <w:tcBorders>
              <w:top w:val="nil"/>
              <w:left w:val="single" w:sz="4" w:space="0" w:color="auto"/>
              <w:bottom w:val="nil"/>
              <w:right w:val="single" w:sz="4" w:space="0" w:color="auto"/>
            </w:tcBorders>
            <w:shd w:val="clear" w:color="auto" w:fill="auto"/>
            <w:noWrap/>
            <w:vAlign w:val="bottom"/>
            <w:hideMark/>
          </w:tcPr>
          <w:p w14:paraId="042FC34A" w14:textId="251C08DE" w:rsidR="007F3D8A" w:rsidRPr="00A80F4C" w:rsidRDefault="007F3D8A" w:rsidP="00ED63E8">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w:t>
            </w:r>
            <w:r w:rsidR="00ED63E8">
              <w:rPr>
                <w:rFonts w:ascii="Cambria" w:eastAsia="Times New Roman" w:hAnsi="Cambria" w:cs="Times New Roman"/>
                <w:i/>
                <w:iCs/>
                <w:color w:val="000000"/>
                <w:lang w:eastAsia="fr-FR"/>
              </w:rPr>
              <w:t>251 000</w:t>
            </w:r>
            <w:r w:rsidRPr="00A80F4C">
              <w:rPr>
                <w:rFonts w:ascii="Cambria" w:eastAsia="Times New Roman" w:hAnsi="Cambria" w:cs="Times New Roman"/>
                <w:i/>
                <w:iCs/>
                <w:color w:val="000000"/>
                <w:lang w:eastAsia="fr-FR"/>
              </w:rPr>
              <w:t xml:space="preserve"> 000   </w:t>
            </w:r>
          </w:p>
        </w:tc>
        <w:tc>
          <w:tcPr>
            <w:tcW w:w="0" w:type="auto"/>
            <w:tcBorders>
              <w:top w:val="nil"/>
              <w:left w:val="nil"/>
              <w:bottom w:val="nil"/>
              <w:right w:val="nil"/>
            </w:tcBorders>
            <w:shd w:val="clear" w:color="auto" w:fill="auto"/>
            <w:noWrap/>
            <w:vAlign w:val="bottom"/>
            <w:hideMark/>
          </w:tcPr>
          <w:p w14:paraId="37639898" w14:textId="77777777" w:rsidR="007F3D8A" w:rsidRPr="00A80F4C" w:rsidRDefault="007F3D8A" w:rsidP="00682B25">
            <w:pPr>
              <w:spacing w:after="0" w:line="240" w:lineRule="auto"/>
              <w:rPr>
                <w:rFonts w:ascii="Cambria" w:eastAsia="Times New Roman" w:hAnsi="Cambria" w:cs="Times New Roman"/>
                <w:i/>
                <w:iCs/>
                <w:color w:val="000000"/>
                <w:lang w:eastAsia="fr-FR"/>
              </w:rPr>
            </w:pPr>
          </w:p>
        </w:tc>
        <w:tc>
          <w:tcPr>
            <w:tcW w:w="0" w:type="auto"/>
            <w:tcBorders>
              <w:top w:val="nil"/>
              <w:left w:val="single" w:sz="4" w:space="0" w:color="auto"/>
              <w:bottom w:val="nil"/>
              <w:right w:val="nil"/>
            </w:tcBorders>
            <w:shd w:val="clear" w:color="auto" w:fill="auto"/>
            <w:noWrap/>
            <w:vAlign w:val="bottom"/>
            <w:hideMark/>
          </w:tcPr>
          <w:p w14:paraId="02E1C73B"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nil"/>
              <w:right w:val="single" w:sz="4" w:space="0" w:color="auto"/>
            </w:tcBorders>
            <w:shd w:val="clear" w:color="auto" w:fill="auto"/>
            <w:noWrap/>
            <w:vAlign w:val="bottom"/>
            <w:hideMark/>
          </w:tcPr>
          <w:p w14:paraId="2AA4C4E7"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40B48741" w14:textId="77777777" w:rsidTr="003F3A92">
        <w:trPr>
          <w:trHeight w:val="316"/>
          <w:jc w:val="center"/>
        </w:trPr>
        <w:tc>
          <w:tcPr>
            <w:tcW w:w="0" w:type="auto"/>
            <w:tcBorders>
              <w:top w:val="nil"/>
              <w:left w:val="single" w:sz="4" w:space="0" w:color="auto"/>
              <w:bottom w:val="nil"/>
              <w:right w:val="nil"/>
            </w:tcBorders>
            <w:shd w:val="clear" w:color="auto" w:fill="auto"/>
            <w:noWrap/>
            <w:vAlign w:val="bottom"/>
            <w:hideMark/>
          </w:tcPr>
          <w:p w14:paraId="6094B7A3" w14:textId="40E9DB4A" w:rsidR="007F3D8A" w:rsidRPr="00A80F4C" w:rsidRDefault="007F3D8A" w:rsidP="00ED63E8">
            <w:pPr>
              <w:spacing w:after="0" w:line="240" w:lineRule="auto"/>
              <w:rPr>
                <w:rFonts w:ascii="Cambria" w:eastAsia="Times New Roman" w:hAnsi="Cambria" w:cs="Times New Roman"/>
                <w:i/>
                <w:iCs/>
                <w:color w:val="000000"/>
                <w:lang w:eastAsia="fr-FR"/>
              </w:rPr>
            </w:pPr>
          </w:p>
        </w:tc>
        <w:tc>
          <w:tcPr>
            <w:tcW w:w="0" w:type="auto"/>
            <w:tcBorders>
              <w:top w:val="nil"/>
              <w:left w:val="single" w:sz="4" w:space="0" w:color="auto"/>
              <w:bottom w:val="nil"/>
              <w:right w:val="single" w:sz="4" w:space="0" w:color="auto"/>
            </w:tcBorders>
            <w:shd w:val="clear" w:color="auto" w:fill="auto"/>
            <w:noWrap/>
            <w:vAlign w:val="bottom"/>
            <w:hideMark/>
          </w:tcPr>
          <w:p w14:paraId="4455CB6C" w14:textId="668E8FE8" w:rsidR="007F3D8A" w:rsidRPr="00A80F4C" w:rsidRDefault="007F3D8A" w:rsidP="00ED63E8">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w:t>
            </w:r>
          </w:p>
        </w:tc>
        <w:tc>
          <w:tcPr>
            <w:tcW w:w="0" w:type="auto"/>
            <w:tcBorders>
              <w:top w:val="nil"/>
              <w:left w:val="nil"/>
              <w:bottom w:val="nil"/>
              <w:right w:val="nil"/>
            </w:tcBorders>
            <w:shd w:val="clear" w:color="auto" w:fill="auto"/>
            <w:noWrap/>
            <w:vAlign w:val="bottom"/>
            <w:hideMark/>
          </w:tcPr>
          <w:p w14:paraId="2A69B498" w14:textId="77777777" w:rsidR="007F3D8A" w:rsidRPr="00A80F4C" w:rsidRDefault="007F3D8A" w:rsidP="00682B25">
            <w:pPr>
              <w:spacing w:after="0" w:line="240" w:lineRule="auto"/>
              <w:rPr>
                <w:rFonts w:ascii="Cambria" w:eastAsia="Times New Roman" w:hAnsi="Cambria" w:cs="Times New Roman"/>
                <w:i/>
                <w:iCs/>
                <w:color w:val="000000"/>
                <w:lang w:eastAsia="fr-FR"/>
              </w:rPr>
            </w:pPr>
          </w:p>
        </w:tc>
        <w:tc>
          <w:tcPr>
            <w:tcW w:w="0" w:type="auto"/>
            <w:tcBorders>
              <w:top w:val="nil"/>
              <w:left w:val="single" w:sz="4" w:space="0" w:color="auto"/>
              <w:bottom w:val="nil"/>
              <w:right w:val="nil"/>
            </w:tcBorders>
            <w:shd w:val="clear" w:color="auto" w:fill="auto"/>
            <w:noWrap/>
            <w:vAlign w:val="bottom"/>
            <w:hideMark/>
          </w:tcPr>
          <w:p w14:paraId="3441F433"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nil"/>
              <w:right w:val="single" w:sz="4" w:space="0" w:color="auto"/>
            </w:tcBorders>
            <w:shd w:val="clear" w:color="auto" w:fill="auto"/>
            <w:noWrap/>
            <w:vAlign w:val="bottom"/>
            <w:hideMark/>
          </w:tcPr>
          <w:p w14:paraId="61421F38"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2965A259" w14:textId="77777777" w:rsidTr="003F3A92">
        <w:trPr>
          <w:trHeight w:val="316"/>
          <w:jc w:val="center"/>
        </w:trPr>
        <w:tc>
          <w:tcPr>
            <w:tcW w:w="0" w:type="auto"/>
            <w:tcBorders>
              <w:top w:val="nil"/>
              <w:left w:val="single" w:sz="4" w:space="0" w:color="auto"/>
              <w:bottom w:val="nil"/>
              <w:right w:val="nil"/>
            </w:tcBorders>
            <w:shd w:val="clear" w:color="auto" w:fill="auto"/>
            <w:noWrap/>
            <w:vAlign w:val="bottom"/>
            <w:hideMark/>
          </w:tcPr>
          <w:p w14:paraId="68B58F45" w14:textId="0372C284" w:rsidR="007F3D8A" w:rsidRPr="00A80F4C" w:rsidRDefault="007F3D8A" w:rsidP="00ED63E8">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w:t>
            </w:r>
            <w:r w:rsidR="00ED63E8">
              <w:rPr>
                <w:rFonts w:ascii="Cambria" w:eastAsia="Times New Roman" w:hAnsi="Cambria" w:cs="Times New Roman"/>
                <w:i/>
                <w:iCs/>
                <w:color w:val="000000"/>
                <w:lang w:eastAsia="fr-FR"/>
              </w:rPr>
              <w:t>PTF</w:t>
            </w:r>
            <w:r w:rsidRPr="00A80F4C">
              <w:rPr>
                <w:rFonts w:ascii="Cambria" w:eastAsia="Times New Roman" w:hAnsi="Cambria" w:cs="Times New Roman"/>
                <w:i/>
                <w:iCs/>
                <w:color w:val="000000"/>
                <w:lang w:eastAsia="fr-FR"/>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18462EEC" w14:textId="77777777" w:rsidR="007F3D8A" w:rsidRPr="00A80F4C" w:rsidRDefault="007F3D8A" w:rsidP="00682B25">
            <w:pPr>
              <w:spacing w:after="0" w:line="240" w:lineRule="auto"/>
              <w:rPr>
                <w:rFonts w:eastAsia="Times New Roman" w:cs="Times New Roman"/>
                <w:color w:val="000000"/>
                <w:lang w:eastAsia="fr-FR"/>
              </w:rPr>
            </w:pPr>
            <w:r w:rsidRPr="00A80F4C">
              <w:rPr>
                <w:rFonts w:eastAsia="Times New Roman" w:cs="Times New Roman"/>
                <w:color w:val="000000"/>
                <w:lang w:eastAsia="fr-FR"/>
              </w:rPr>
              <w:t> </w:t>
            </w:r>
          </w:p>
        </w:tc>
        <w:tc>
          <w:tcPr>
            <w:tcW w:w="0" w:type="auto"/>
            <w:tcBorders>
              <w:top w:val="nil"/>
              <w:left w:val="nil"/>
              <w:bottom w:val="nil"/>
              <w:right w:val="single" w:sz="4" w:space="0" w:color="auto"/>
            </w:tcBorders>
            <w:shd w:val="clear" w:color="auto" w:fill="auto"/>
            <w:noWrap/>
            <w:vAlign w:val="bottom"/>
            <w:hideMark/>
          </w:tcPr>
          <w:p w14:paraId="5782D9F1" w14:textId="61348334" w:rsidR="007F3D8A" w:rsidRPr="00A80F4C" w:rsidRDefault="007F3D8A" w:rsidP="00ED63E8">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w:t>
            </w:r>
            <w:r w:rsidR="00ED63E8">
              <w:rPr>
                <w:rFonts w:ascii="Cambria" w:eastAsia="Times New Roman" w:hAnsi="Cambria" w:cs="Times New Roman"/>
                <w:i/>
                <w:iCs/>
                <w:color w:val="000000"/>
                <w:lang w:eastAsia="fr-FR"/>
              </w:rPr>
              <w:t>125 000 000</w:t>
            </w:r>
            <w:r w:rsidRPr="00A80F4C">
              <w:rPr>
                <w:rFonts w:ascii="Cambria" w:eastAsia="Times New Roman" w:hAnsi="Cambria" w:cs="Times New Roman"/>
                <w:i/>
                <w:iCs/>
                <w:color w:val="000000"/>
                <w:lang w:eastAsia="fr-FR"/>
              </w:rPr>
              <w:t xml:space="preserve">   </w:t>
            </w:r>
          </w:p>
        </w:tc>
        <w:tc>
          <w:tcPr>
            <w:tcW w:w="0" w:type="auto"/>
            <w:tcBorders>
              <w:top w:val="nil"/>
              <w:left w:val="nil"/>
              <w:bottom w:val="nil"/>
              <w:right w:val="nil"/>
            </w:tcBorders>
            <w:shd w:val="clear" w:color="auto" w:fill="auto"/>
            <w:noWrap/>
            <w:vAlign w:val="bottom"/>
            <w:hideMark/>
          </w:tcPr>
          <w:p w14:paraId="51EFD3F5"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nil"/>
              <w:right w:val="single" w:sz="4" w:space="0" w:color="auto"/>
            </w:tcBorders>
            <w:shd w:val="clear" w:color="auto" w:fill="auto"/>
            <w:noWrap/>
            <w:vAlign w:val="bottom"/>
            <w:hideMark/>
          </w:tcPr>
          <w:p w14:paraId="78A33CEF"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2285DEC9" w14:textId="77777777" w:rsidTr="003F3A92">
        <w:trPr>
          <w:trHeight w:val="316"/>
          <w:jc w:val="center"/>
        </w:trPr>
        <w:tc>
          <w:tcPr>
            <w:tcW w:w="0" w:type="auto"/>
            <w:tcBorders>
              <w:top w:val="nil"/>
              <w:left w:val="single" w:sz="4" w:space="0" w:color="auto"/>
              <w:bottom w:val="nil"/>
              <w:right w:val="nil"/>
            </w:tcBorders>
            <w:shd w:val="clear" w:color="000000" w:fill="B7DEE8"/>
            <w:noWrap/>
            <w:vAlign w:val="bottom"/>
            <w:hideMark/>
          </w:tcPr>
          <w:p w14:paraId="3B11FE2F" w14:textId="77777777" w:rsidR="007F3D8A" w:rsidRPr="00A80F4C" w:rsidRDefault="007F3D8A" w:rsidP="00682B25">
            <w:pPr>
              <w:spacing w:after="0" w:line="240" w:lineRule="auto"/>
              <w:rPr>
                <w:rFonts w:eastAsia="Times New Roman" w:cs="Times New Roman"/>
                <w:b/>
                <w:bCs/>
                <w:color w:val="000000"/>
                <w:lang w:eastAsia="fr-FR"/>
              </w:rPr>
            </w:pPr>
            <w:r w:rsidRPr="00A80F4C">
              <w:rPr>
                <w:rFonts w:eastAsia="Times New Roman" w:cs="Times New Roman"/>
                <w:b/>
                <w:bCs/>
                <w:color w:val="000000"/>
                <w:lang w:eastAsia="fr-FR"/>
              </w:rPr>
              <w:t xml:space="preserve"> Total Budget </w:t>
            </w:r>
          </w:p>
        </w:tc>
        <w:tc>
          <w:tcPr>
            <w:tcW w:w="0" w:type="auto"/>
            <w:tcBorders>
              <w:top w:val="nil"/>
              <w:left w:val="single" w:sz="4" w:space="0" w:color="auto"/>
              <w:bottom w:val="nil"/>
              <w:right w:val="single" w:sz="4" w:space="0" w:color="auto"/>
            </w:tcBorders>
            <w:shd w:val="clear" w:color="000000" w:fill="B7DEE8"/>
            <w:noWrap/>
            <w:vAlign w:val="bottom"/>
            <w:hideMark/>
          </w:tcPr>
          <w:p w14:paraId="3C512059" w14:textId="71C6F79A" w:rsidR="007F3D8A" w:rsidRPr="00A80F4C" w:rsidRDefault="007F3D8A" w:rsidP="00ED63E8">
            <w:pPr>
              <w:spacing w:after="0" w:line="240" w:lineRule="auto"/>
              <w:rPr>
                <w:rFonts w:eastAsia="Times New Roman" w:cs="Times New Roman"/>
                <w:b/>
                <w:bCs/>
                <w:color w:val="000000"/>
                <w:lang w:eastAsia="fr-FR"/>
              </w:rPr>
            </w:pPr>
            <w:r>
              <w:rPr>
                <w:rFonts w:eastAsia="Times New Roman" w:cs="Times New Roman"/>
                <w:b/>
                <w:bCs/>
                <w:color w:val="000000"/>
                <w:lang w:eastAsia="fr-FR"/>
              </w:rPr>
              <w:t xml:space="preserve">        </w:t>
            </w:r>
            <w:r w:rsidR="00ED63E8">
              <w:rPr>
                <w:rFonts w:eastAsia="Times New Roman" w:cs="Times New Roman"/>
                <w:b/>
                <w:bCs/>
                <w:color w:val="000000"/>
                <w:lang w:eastAsia="fr-FR"/>
              </w:rPr>
              <w:t>251 000 000</w:t>
            </w:r>
            <w:r w:rsidRPr="00A80F4C">
              <w:rPr>
                <w:rFonts w:eastAsia="Times New Roman" w:cs="Times New Roman"/>
                <w:b/>
                <w:bCs/>
                <w:color w:val="000000"/>
                <w:lang w:eastAsia="fr-FR"/>
              </w:rPr>
              <w:t xml:space="preserve">   </w:t>
            </w:r>
          </w:p>
        </w:tc>
        <w:tc>
          <w:tcPr>
            <w:tcW w:w="0" w:type="auto"/>
            <w:tcBorders>
              <w:top w:val="nil"/>
              <w:left w:val="nil"/>
              <w:bottom w:val="nil"/>
              <w:right w:val="single" w:sz="4" w:space="0" w:color="auto"/>
            </w:tcBorders>
            <w:shd w:val="clear" w:color="000000" w:fill="B7DEE8"/>
            <w:noWrap/>
            <w:vAlign w:val="bottom"/>
            <w:hideMark/>
          </w:tcPr>
          <w:p w14:paraId="0F52D6EB" w14:textId="64E6C45D" w:rsidR="007F3D8A" w:rsidRPr="00A80F4C" w:rsidRDefault="00ED63E8" w:rsidP="00ED63E8">
            <w:pPr>
              <w:spacing w:after="0" w:line="240" w:lineRule="auto"/>
              <w:rPr>
                <w:rFonts w:eastAsia="Times New Roman" w:cs="Times New Roman"/>
                <w:b/>
                <w:bCs/>
                <w:color w:val="000000"/>
                <w:lang w:eastAsia="fr-FR"/>
              </w:rPr>
            </w:pPr>
            <w:r>
              <w:rPr>
                <w:rFonts w:eastAsia="Times New Roman" w:cs="Times New Roman"/>
                <w:b/>
                <w:bCs/>
                <w:color w:val="000000"/>
                <w:lang w:eastAsia="fr-FR"/>
              </w:rPr>
              <w:t xml:space="preserve">     125 000 000</w:t>
            </w:r>
            <w:r w:rsidR="007F3D8A" w:rsidRPr="00A80F4C">
              <w:rPr>
                <w:rFonts w:eastAsia="Times New Roman" w:cs="Times New Roman"/>
                <w:b/>
                <w:bCs/>
                <w:color w:val="000000"/>
                <w:lang w:eastAsia="fr-FR"/>
              </w:rPr>
              <w:t xml:space="preserve">   </w:t>
            </w:r>
          </w:p>
        </w:tc>
        <w:tc>
          <w:tcPr>
            <w:tcW w:w="0" w:type="auto"/>
            <w:tcBorders>
              <w:top w:val="nil"/>
              <w:left w:val="nil"/>
              <w:bottom w:val="nil"/>
              <w:right w:val="nil"/>
            </w:tcBorders>
            <w:shd w:val="clear" w:color="000000" w:fill="B7DEE8"/>
            <w:noWrap/>
            <w:vAlign w:val="bottom"/>
            <w:hideMark/>
          </w:tcPr>
          <w:p w14:paraId="780BAE04" w14:textId="2598E7F1" w:rsidR="007F3D8A" w:rsidRPr="00A80F4C" w:rsidRDefault="007F3D8A" w:rsidP="00682B25">
            <w:pPr>
              <w:spacing w:after="0" w:line="240" w:lineRule="auto"/>
              <w:rPr>
                <w:rFonts w:eastAsia="Times New Roman" w:cs="Times New Roman"/>
                <w:b/>
                <w:bCs/>
                <w:color w:val="000000"/>
                <w:lang w:eastAsia="fr-FR"/>
              </w:rPr>
            </w:pPr>
            <w:r>
              <w:rPr>
                <w:rFonts w:eastAsia="Times New Roman" w:cs="Times New Roman"/>
                <w:b/>
                <w:bCs/>
                <w:color w:val="000000"/>
                <w:lang w:eastAsia="fr-FR"/>
              </w:rPr>
              <w:t xml:space="preserve">        </w:t>
            </w:r>
            <w:r w:rsidR="00ED63E8">
              <w:rPr>
                <w:rFonts w:eastAsia="Times New Roman" w:cs="Times New Roman"/>
                <w:b/>
                <w:bCs/>
                <w:color w:val="000000"/>
                <w:lang w:eastAsia="fr-FR"/>
              </w:rPr>
              <w:t>380 000 000</w:t>
            </w:r>
            <w:r w:rsidRPr="00A80F4C">
              <w:rPr>
                <w:rFonts w:eastAsia="Times New Roman" w:cs="Times New Roman"/>
                <w:b/>
                <w:bCs/>
                <w:color w:val="000000"/>
                <w:lang w:eastAsia="fr-FR"/>
              </w:rPr>
              <w:t xml:space="preserve">   </w:t>
            </w:r>
          </w:p>
        </w:tc>
        <w:tc>
          <w:tcPr>
            <w:tcW w:w="0" w:type="auto"/>
            <w:tcBorders>
              <w:top w:val="nil"/>
              <w:left w:val="single" w:sz="4" w:space="0" w:color="auto"/>
              <w:bottom w:val="nil"/>
              <w:right w:val="single" w:sz="4" w:space="0" w:color="auto"/>
            </w:tcBorders>
            <w:shd w:val="clear" w:color="000000" w:fill="B7DEE8"/>
            <w:noWrap/>
            <w:vAlign w:val="bottom"/>
            <w:hideMark/>
          </w:tcPr>
          <w:p w14:paraId="731FB594" w14:textId="77777777" w:rsidR="007F3D8A" w:rsidRPr="00A80F4C" w:rsidRDefault="007F3D8A" w:rsidP="00682B25">
            <w:pPr>
              <w:spacing w:after="0" w:line="240" w:lineRule="auto"/>
              <w:rPr>
                <w:rFonts w:eastAsia="Times New Roman" w:cs="Times New Roman"/>
                <w:b/>
                <w:bCs/>
                <w:color w:val="000000"/>
                <w:lang w:eastAsia="fr-FR"/>
              </w:rPr>
            </w:pPr>
            <w:r w:rsidRPr="00A80F4C">
              <w:rPr>
                <w:rFonts w:eastAsia="Times New Roman" w:cs="Times New Roman"/>
                <w:b/>
                <w:bCs/>
                <w:color w:val="000000"/>
                <w:lang w:eastAsia="fr-FR"/>
              </w:rPr>
              <w:t> </w:t>
            </w:r>
          </w:p>
        </w:tc>
      </w:tr>
      <w:tr w:rsidR="007F3D8A" w:rsidRPr="00A80F4C" w14:paraId="12CD0003" w14:textId="77777777" w:rsidTr="003F3A92">
        <w:trPr>
          <w:trHeight w:val="332"/>
          <w:jc w:val="center"/>
        </w:trPr>
        <w:tc>
          <w:tcPr>
            <w:tcW w:w="0" w:type="auto"/>
            <w:tcBorders>
              <w:top w:val="nil"/>
              <w:left w:val="single" w:sz="4" w:space="0" w:color="auto"/>
              <w:bottom w:val="double" w:sz="6" w:space="0" w:color="auto"/>
              <w:right w:val="nil"/>
            </w:tcBorders>
            <w:shd w:val="clear" w:color="auto" w:fill="auto"/>
            <w:noWrap/>
            <w:vAlign w:val="bottom"/>
            <w:hideMark/>
          </w:tcPr>
          <w:p w14:paraId="04C08DC7"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  </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14:paraId="6A0BCD14" w14:textId="037D530E" w:rsidR="007F3D8A" w:rsidRPr="00CF7339" w:rsidRDefault="00CF7339" w:rsidP="00682B25">
            <w:pPr>
              <w:spacing w:after="0" w:line="240" w:lineRule="auto"/>
              <w:jc w:val="center"/>
              <w:rPr>
                <w:rFonts w:ascii="Cambria" w:eastAsia="Times New Roman" w:hAnsi="Cambria" w:cs="Times New Roman"/>
                <w:b/>
                <w:bCs/>
                <w:i/>
                <w:iCs/>
                <w:lang w:eastAsia="fr-FR"/>
              </w:rPr>
            </w:pPr>
            <w:r w:rsidRPr="00CF7339">
              <w:rPr>
                <w:rFonts w:ascii="Cambria" w:eastAsia="Times New Roman" w:hAnsi="Cambria" w:cs="Times New Roman"/>
                <w:b/>
                <w:bCs/>
                <w:i/>
                <w:iCs/>
                <w:lang w:eastAsia="fr-FR"/>
              </w:rPr>
              <w:t>66</w:t>
            </w:r>
            <w:r w:rsidR="007F3D8A" w:rsidRPr="00CF7339">
              <w:rPr>
                <w:rFonts w:ascii="Cambria" w:eastAsia="Times New Roman" w:hAnsi="Cambria" w:cs="Times New Roman"/>
                <w:b/>
                <w:bCs/>
                <w:i/>
                <w:iCs/>
                <w:lang w:eastAsia="fr-FR"/>
              </w:rPr>
              <w:t>%</w:t>
            </w:r>
          </w:p>
        </w:tc>
        <w:tc>
          <w:tcPr>
            <w:tcW w:w="0" w:type="auto"/>
            <w:tcBorders>
              <w:top w:val="nil"/>
              <w:left w:val="nil"/>
              <w:bottom w:val="double" w:sz="6" w:space="0" w:color="auto"/>
              <w:right w:val="nil"/>
            </w:tcBorders>
            <w:shd w:val="clear" w:color="auto" w:fill="auto"/>
            <w:noWrap/>
            <w:vAlign w:val="bottom"/>
            <w:hideMark/>
          </w:tcPr>
          <w:p w14:paraId="61C76489" w14:textId="72155BDB" w:rsidR="007F3D8A" w:rsidRPr="00CF7339" w:rsidRDefault="00CF7339" w:rsidP="00682B25">
            <w:pPr>
              <w:spacing w:after="0" w:line="240" w:lineRule="auto"/>
              <w:jc w:val="center"/>
              <w:rPr>
                <w:rFonts w:ascii="Cambria" w:eastAsia="Times New Roman" w:hAnsi="Cambria" w:cs="Times New Roman"/>
                <w:b/>
                <w:bCs/>
                <w:i/>
                <w:iCs/>
                <w:lang w:eastAsia="fr-FR"/>
              </w:rPr>
            </w:pPr>
            <w:r w:rsidRPr="00CF7339">
              <w:rPr>
                <w:rFonts w:ascii="Cambria" w:eastAsia="Times New Roman" w:hAnsi="Cambria" w:cs="Times New Roman"/>
                <w:b/>
                <w:bCs/>
                <w:i/>
                <w:iCs/>
                <w:lang w:eastAsia="fr-FR"/>
              </w:rPr>
              <w:t>34</w:t>
            </w:r>
            <w:r w:rsidR="007F3D8A" w:rsidRPr="00CF7339">
              <w:rPr>
                <w:rFonts w:ascii="Cambria" w:eastAsia="Times New Roman" w:hAnsi="Cambria" w:cs="Times New Roman"/>
                <w:b/>
                <w:bCs/>
                <w:i/>
                <w:iCs/>
                <w:lang w:eastAsia="fr-FR"/>
              </w:rPr>
              <w:t>%</w:t>
            </w:r>
          </w:p>
        </w:tc>
        <w:tc>
          <w:tcPr>
            <w:tcW w:w="0" w:type="auto"/>
            <w:tcBorders>
              <w:top w:val="nil"/>
              <w:left w:val="single" w:sz="4" w:space="0" w:color="auto"/>
              <w:bottom w:val="double" w:sz="6" w:space="0" w:color="auto"/>
              <w:right w:val="nil"/>
            </w:tcBorders>
            <w:shd w:val="clear" w:color="auto" w:fill="auto"/>
            <w:noWrap/>
            <w:vAlign w:val="bottom"/>
            <w:hideMark/>
          </w:tcPr>
          <w:p w14:paraId="3968C7AB"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14:paraId="03C0B42E"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47175AB3" w14:textId="77777777" w:rsidTr="003F3A92">
        <w:trPr>
          <w:trHeight w:val="332"/>
          <w:jc w:val="center"/>
        </w:trPr>
        <w:tc>
          <w:tcPr>
            <w:tcW w:w="0" w:type="auto"/>
            <w:tcBorders>
              <w:top w:val="nil"/>
              <w:left w:val="single" w:sz="4" w:space="0" w:color="auto"/>
              <w:bottom w:val="nil"/>
              <w:right w:val="nil"/>
            </w:tcBorders>
            <w:shd w:val="clear" w:color="auto" w:fill="auto"/>
            <w:noWrap/>
            <w:vAlign w:val="bottom"/>
            <w:hideMark/>
          </w:tcPr>
          <w:p w14:paraId="5D862883"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nil"/>
              <w:right w:val="single" w:sz="4" w:space="0" w:color="auto"/>
            </w:tcBorders>
            <w:shd w:val="clear" w:color="auto" w:fill="auto"/>
            <w:noWrap/>
            <w:vAlign w:val="bottom"/>
            <w:hideMark/>
          </w:tcPr>
          <w:p w14:paraId="7ECD16FB" w14:textId="77777777" w:rsidR="007F3D8A" w:rsidRPr="00A80F4C" w:rsidRDefault="007F3D8A" w:rsidP="00682B25">
            <w:pPr>
              <w:spacing w:after="0" w:line="240" w:lineRule="auto"/>
              <w:jc w:val="center"/>
              <w:rPr>
                <w:rFonts w:ascii="Cambria" w:eastAsia="Times New Roman" w:hAnsi="Cambria" w:cs="Times New Roman"/>
                <w:b/>
                <w:bCs/>
                <w:i/>
                <w:iCs/>
                <w:color w:val="000000"/>
                <w:lang w:eastAsia="fr-FR"/>
              </w:rPr>
            </w:pPr>
            <w:r w:rsidRPr="00A80F4C">
              <w:rPr>
                <w:rFonts w:ascii="Cambria" w:eastAsia="Times New Roman" w:hAnsi="Cambria" w:cs="Times New Roman"/>
                <w:b/>
                <w:bCs/>
                <w:i/>
                <w:iCs/>
                <w:color w:val="000000"/>
                <w:lang w:eastAsia="fr-FR"/>
              </w:rPr>
              <w:t> </w:t>
            </w:r>
          </w:p>
        </w:tc>
        <w:tc>
          <w:tcPr>
            <w:tcW w:w="0" w:type="auto"/>
            <w:tcBorders>
              <w:top w:val="nil"/>
              <w:left w:val="nil"/>
              <w:bottom w:val="nil"/>
              <w:right w:val="nil"/>
            </w:tcBorders>
            <w:shd w:val="clear" w:color="auto" w:fill="auto"/>
            <w:noWrap/>
            <w:vAlign w:val="bottom"/>
            <w:hideMark/>
          </w:tcPr>
          <w:p w14:paraId="1CF7A2E2" w14:textId="77777777" w:rsidR="007F3D8A" w:rsidRPr="00A80F4C" w:rsidRDefault="007F3D8A" w:rsidP="00682B25">
            <w:pPr>
              <w:spacing w:after="0" w:line="240" w:lineRule="auto"/>
              <w:jc w:val="center"/>
              <w:rPr>
                <w:rFonts w:ascii="Cambria" w:eastAsia="Times New Roman" w:hAnsi="Cambria" w:cs="Times New Roman"/>
                <w:b/>
                <w:bCs/>
                <w:i/>
                <w:iCs/>
                <w:color w:val="000000"/>
                <w:lang w:eastAsia="fr-FR"/>
              </w:rPr>
            </w:pPr>
          </w:p>
        </w:tc>
        <w:tc>
          <w:tcPr>
            <w:tcW w:w="0" w:type="auto"/>
            <w:tcBorders>
              <w:top w:val="nil"/>
              <w:left w:val="single" w:sz="4" w:space="0" w:color="auto"/>
              <w:bottom w:val="nil"/>
              <w:right w:val="nil"/>
            </w:tcBorders>
            <w:shd w:val="clear" w:color="auto" w:fill="auto"/>
            <w:noWrap/>
            <w:vAlign w:val="bottom"/>
            <w:hideMark/>
          </w:tcPr>
          <w:p w14:paraId="633069C7"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nil"/>
              <w:right w:val="single" w:sz="4" w:space="0" w:color="auto"/>
            </w:tcBorders>
            <w:shd w:val="clear" w:color="auto" w:fill="auto"/>
            <w:noWrap/>
            <w:vAlign w:val="bottom"/>
            <w:hideMark/>
          </w:tcPr>
          <w:p w14:paraId="5356E18A"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3401C15B" w14:textId="77777777" w:rsidTr="003F3A92">
        <w:trPr>
          <w:trHeight w:val="380"/>
          <w:jc w:val="center"/>
        </w:trPr>
        <w:tc>
          <w:tcPr>
            <w:tcW w:w="0" w:type="auto"/>
            <w:tcBorders>
              <w:top w:val="nil"/>
              <w:left w:val="single" w:sz="4" w:space="0" w:color="auto"/>
              <w:bottom w:val="nil"/>
              <w:right w:val="nil"/>
            </w:tcBorders>
            <w:shd w:val="clear" w:color="auto" w:fill="auto"/>
            <w:noWrap/>
            <w:vAlign w:val="bottom"/>
            <w:hideMark/>
          </w:tcPr>
          <w:p w14:paraId="65FF709F" w14:textId="668F4D44" w:rsidR="007F3D8A" w:rsidRPr="00A80F4C" w:rsidRDefault="007F3D8A" w:rsidP="00682B25">
            <w:pPr>
              <w:spacing w:after="0" w:line="240" w:lineRule="auto"/>
              <w:rPr>
                <w:rFonts w:ascii="Arial Black" w:eastAsia="Times New Roman" w:hAnsi="Arial Black" w:cs="Times New Roman"/>
                <w:b/>
                <w:bCs/>
                <w:i/>
                <w:iCs/>
                <w:color w:val="000099"/>
                <w:sz w:val="20"/>
                <w:szCs w:val="20"/>
                <w:u w:val="single"/>
                <w:lang w:eastAsia="fr-FR"/>
              </w:rPr>
            </w:pPr>
            <w:r w:rsidRPr="00A80F4C">
              <w:rPr>
                <w:rFonts w:ascii="Arial Black" w:eastAsia="Times New Roman" w:hAnsi="Arial Black" w:cs="Times New Roman"/>
                <w:b/>
                <w:bCs/>
                <w:i/>
                <w:iCs/>
                <w:color w:val="000099"/>
                <w:sz w:val="20"/>
                <w:szCs w:val="20"/>
                <w:u w:val="single"/>
                <w:lang w:eastAsia="fr-FR"/>
              </w:rPr>
              <w:t xml:space="preserve"> Exécution </w:t>
            </w:r>
            <w:r w:rsidR="00ED63E8">
              <w:rPr>
                <w:rFonts w:ascii="Arial Black" w:eastAsia="Times New Roman" w:hAnsi="Arial Black" w:cs="Times New Roman"/>
                <w:b/>
                <w:bCs/>
                <w:i/>
                <w:iCs/>
                <w:color w:val="000099"/>
                <w:sz w:val="20"/>
                <w:szCs w:val="20"/>
                <w:u w:val="single"/>
                <w:lang w:eastAsia="fr-FR"/>
              </w:rPr>
              <w:t>Budgétaire</w:t>
            </w:r>
          </w:p>
        </w:tc>
        <w:tc>
          <w:tcPr>
            <w:tcW w:w="0" w:type="auto"/>
            <w:tcBorders>
              <w:top w:val="nil"/>
              <w:left w:val="single" w:sz="4" w:space="0" w:color="auto"/>
              <w:bottom w:val="nil"/>
              <w:right w:val="single" w:sz="4" w:space="0" w:color="auto"/>
            </w:tcBorders>
            <w:shd w:val="clear" w:color="auto" w:fill="auto"/>
            <w:noWrap/>
            <w:vAlign w:val="bottom"/>
            <w:hideMark/>
          </w:tcPr>
          <w:p w14:paraId="13907DAC"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nil"/>
              <w:bottom w:val="nil"/>
              <w:right w:val="nil"/>
            </w:tcBorders>
            <w:shd w:val="clear" w:color="auto" w:fill="auto"/>
            <w:noWrap/>
            <w:vAlign w:val="bottom"/>
            <w:hideMark/>
          </w:tcPr>
          <w:p w14:paraId="2931F744" w14:textId="77777777" w:rsidR="007F3D8A" w:rsidRPr="00A80F4C" w:rsidRDefault="007F3D8A" w:rsidP="00682B25">
            <w:pPr>
              <w:spacing w:after="0" w:line="240" w:lineRule="auto"/>
              <w:rPr>
                <w:rFonts w:ascii="Cambria" w:eastAsia="Times New Roman" w:hAnsi="Cambria" w:cs="Times New Roman"/>
                <w:i/>
                <w:iCs/>
                <w:color w:val="000000"/>
                <w:lang w:eastAsia="fr-FR"/>
              </w:rPr>
            </w:pPr>
          </w:p>
        </w:tc>
        <w:tc>
          <w:tcPr>
            <w:tcW w:w="0" w:type="auto"/>
            <w:tcBorders>
              <w:top w:val="nil"/>
              <w:left w:val="single" w:sz="4" w:space="0" w:color="auto"/>
              <w:bottom w:val="nil"/>
              <w:right w:val="nil"/>
            </w:tcBorders>
            <w:shd w:val="clear" w:color="auto" w:fill="auto"/>
            <w:noWrap/>
            <w:vAlign w:val="bottom"/>
            <w:hideMark/>
          </w:tcPr>
          <w:p w14:paraId="7CE7C5FD"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nil"/>
              <w:right w:val="single" w:sz="4" w:space="0" w:color="auto"/>
            </w:tcBorders>
            <w:shd w:val="clear" w:color="auto" w:fill="auto"/>
            <w:noWrap/>
            <w:vAlign w:val="bottom"/>
            <w:hideMark/>
          </w:tcPr>
          <w:p w14:paraId="62A37664"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20B937A9" w14:textId="77777777" w:rsidTr="003F3A92">
        <w:trPr>
          <w:trHeight w:val="316"/>
          <w:jc w:val="center"/>
        </w:trPr>
        <w:tc>
          <w:tcPr>
            <w:tcW w:w="0" w:type="auto"/>
            <w:tcBorders>
              <w:top w:val="nil"/>
              <w:left w:val="single" w:sz="4" w:space="0" w:color="auto"/>
              <w:bottom w:val="nil"/>
              <w:right w:val="nil"/>
            </w:tcBorders>
            <w:shd w:val="clear" w:color="auto" w:fill="auto"/>
            <w:noWrap/>
            <w:vAlign w:val="bottom"/>
            <w:hideMark/>
          </w:tcPr>
          <w:p w14:paraId="42639088"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Plan de Travail </w:t>
            </w:r>
          </w:p>
        </w:tc>
        <w:tc>
          <w:tcPr>
            <w:tcW w:w="0" w:type="auto"/>
            <w:tcBorders>
              <w:top w:val="nil"/>
              <w:left w:val="single" w:sz="4" w:space="0" w:color="auto"/>
              <w:bottom w:val="nil"/>
              <w:right w:val="single" w:sz="4" w:space="0" w:color="auto"/>
            </w:tcBorders>
            <w:shd w:val="clear" w:color="auto" w:fill="auto"/>
            <w:noWrap/>
            <w:vAlign w:val="bottom"/>
            <w:hideMark/>
          </w:tcPr>
          <w:p w14:paraId="00AC8E65" w14:textId="640DF0A5" w:rsidR="007F3D8A" w:rsidRPr="00CF7339" w:rsidRDefault="00CF7339" w:rsidP="00CF7339">
            <w:pPr>
              <w:spacing w:after="0" w:line="240" w:lineRule="auto"/>
              <w:jc w:val="center"/>
              <w:rPr>
                <w:rFonts w:ascii="Cambria" w:eastAsia="Times New Roman" w:hAnsi="Cambria" w:cs="Times New Roman"/>
                <w:i/>
                <w:iCs/>
                <w:color w:val="FF0000"/>
                <w:lang w:eastAsia="fr-FR"/>
              </w:rPr>
            </w:pPr>
            <w:r w:rsidRPr="00CF7339">
              <w:rPr>
                <w:rFonts w:ascii="Cambria" w:eastAsia="Times New Roman" w:hAnsi="Cambria" w:cs="Times New Roman"/>
                <w:i/>
                <w:iCs/>
                <w:lang w:eastAsia="fr-FR"/>
              </w:rPr>
              <w:t>60 134 900</w:t>
            </w:r>
          </w:p>
        </w:tc>
        <w:tc>
          <w:tcPr>
            <w:tcW w:w="0" w:type="auto"/>
            <w:tcBorders>
              <w:top w:val="nil"/>
              <w:left w:val="nil"/>
              <w:bottom w:val="nil"/>
              <w:right w:val="nil"/>
            </w:tcBorders>
            <w:shd w:val="clear" w:color="auto" w:fill="auto"/>
            <w:noWrap/>
            <w:vAlign w:val="bottom"/>
            <w:hideMark/>
          </w:tcPr>
          <w:p w14:paraId="76DF7C20" w14:textId="667A1C8B" w:rsidR="007F3D8A" w:rsidRPr="00ED63E8" w:rsidRDefault="007F3D8A" w:rsidP="00682B25">
            <w:pPr>
              <w:spacing w:after="0" w:line="240" w:lineRule="auto"/>
              <w:rPr>
                <w:rFonts w:ascii="Cambria" w:eastAsia="Times New Roman" w:hAnsi="Cambria" w:cs="Times New Roman"/>
                <w:i/>
                <w:iCs/>
                <w:color w:val="FF0000"/>
                <w:lang w:eastAsia="fr-FR"/>
              </w:rPr>
            </w:pPr>
            <w:r w:rsidRPr="00ED63E8">
              <w:rPr>
                <w:rFonts w:ascii="Cambria" w:eastAsia="Times New Roman" w:hAnsi="Cambria" w:cs="Times New Roman"/>
                <w:i/>
                <w:iCs/>
                <w:color w:val="FF0000"/>
                <w:lang w:eastAsia="fr-FR"/>
              </w:rPr>
              <w:t xml:space="preserve">     </w:t>
            </w:r>
            <w:r w:rsidR="00012F79" w:rsidRPr="00012F79">
              <w:rPr>
                <w:rFonts w:ascii="Cambria" w:eastAsia="Times New Roman" w:hAnsi="Cambria" w:cs="Times New Roman"/>
                <w:i/>
                <w:iCs/>
                <w:lang w:eastAsia="fr-FR"/>
              </w:rPr>
              <w:t>95 144 440</w:t>
            </w:r>
            <w:r w:rsidRPr="00012F79">
              <w:rPr>
                <w:rFonts w:ascii="Cambria" w:eastAsia="Times New Roman" w:hAnsi="Cambria" w:cs="Times New Roman"/>
                <w:i/>
                <w:iCs/>
                <w:lang w:eastAsia="fr-FR"/>
              </w:rPr>
              <w:t xml:space="preserve">   </w:t>
            </w:r>
          </w:p>
        </w:tc>
        <w:tc>
          <w:tcPr>
            <w:tcW w:w="0" w:type="auto"/>
            <w:tcBorders>
              <w:top w:val="nil"/>
              <w:left w:val="single" w:sz="4" w:space="0" w:color="auto"/>
              <w:bottom w:val="nil"/>
              <w:right w:val="nil"/>
            </w:tcBorders>
            <w:shd w:val="clear" w:color="auto" w:fill="auto"/>
            <w:noWrap/>
            <w:vAlign w:val="bottom"/>
            <w:hideMark/>
          </w:tcPr>
          <w:p w14:paraId="76A9C3BF" w14:textId="08DE8D98" w:rsidR="007F3D8A" w:rsidRPr="00012F79" w:rsidRDefault="00CF7339" w:rsidP="00CF7339">
            <w:pPr>
              <w:spacing w:after="0" w:line="240" w:lineRule="auto"/>
              <w:jc w:val="center"/>
              <w:rPr>
                <w:rFonts w:ascii="Cambria" w:eastAsia="Times New Roman" w:hAnsi="Cambria" w:cs="Times New Roman"/>
                <w:i/>
                <w:iCs/>
                <w:lang w:eastAsia="fr-FR"/>
              </w:rPr>
            </w:pPr>
            <w:r>
              <w:rPr>
                <w:rFonts w:ascii="Cambria" w:eastAsia="Times New Roman" w:hAnsi="Cambria" w:cs="Times New Roman"/>
                <w:i/>
                <w:iCs/>
                <w:lang w:eastAsia="fr-FR"/>
              </w:rPr>
              <w:t>155 279 340</w:t>
            </w:r>
          </w:p>
        </w:tc>
        <w:tc>
          <w:tcPr>
            <w:tcW w:w="0" w:type="auto"/>
            <w:tcBorders>
              <w:top w:val="nil"/>
              <w:left w:val="single" w:sz="4" w:space="0" w:color="auto"/>
              <w:bottom w:val="nil"/>
              <w:right w:val="single" w:sz="4" w:space="0" w:color="auto"/>
            </w:tcBorders>
            <w:shd w:val="clear" w:color="auto" w:fill="auto"/>
            <w:noWrap/>
            <w:vAlign w:val="bottom"/>
            <w:hideMark/>
          </w:tcPr>
          <w:p w14:paraId="69C75FF5" w14:textId="43B42825" w:rsidR="007F3D8A" w:rsidRPr="00073407" w:rsidRDefault="0037433E" w:rsidP="00682B25">
            <w:pPr>
              <w:spacing w:after="0" w:line="240" w:lineRule="auto"/>
              <w:jc w:val="right"/>
              <w:rPr>
                <w:rFonts w:eastAsia="Times New Roman" w:cs="Times New Roman"/>
                <w:i/>
                <w:iCs/>
                <w:lang w:eastAsia="fr-FR"/>
              </w:rPr>
            </w:pPr>
            <w:r w:rsidRPr="00073407">
              <w:rPr>
                <w:rFonts w:eastAsia="Times New Roman" w:cs="Times New Roman"/>
                <w:i/>
                <w:iCs/>
                <w:lang w:eastAsia="fr-FR"/>
              </w:rPr>
              <w:t>6</w:t>
            </w:r>
            <w:r w:rsidR="00B05E81" w:rsidRPr="00073407">
              <w:rPr>
                <w:rFonts w:eastAsia="Times New Roman" w:cs="Times New Roman"/>
                <w:i/>
                <w:iCs/>
                <w:lang w:eastAsia="fr-FR"/>
              </w:rPr>
              <w:t>0</w:t>
            </w:r>
            <w:r w:rsidRPr="00073407">
              <w:rPr>
                <w:rFonts w:eastAsia="Times New Roman" w:cs="Times New Roman"/>
                <w:i/>
                <w:iCs/>
                <w:lang w:eastAsia="fr-FR"/>
              </w:rPr>
              <w:t>,</w:t>
            </w:r>
            <w:r w:rsidR="00B05E81" w:rsidRPr="00073407">
              <w:rPr>
                <w:rFonts w:eastAsia="Times New Roman" w:cs="Times New Roman"/>
                <w:i/>
                <w:iCs/>
                <w:lang w:eastAsia="fr-FR"/>
              </w:rPr>
              <w:t>30</w:t>
            </w:r>
            <w:r w:rsidR="007F3D8A" w:rsidRPr="00073407">
              <w:rPr>
                <w:rFonts w:eastAsia="Times New Roman" w:cs="Times New Roman"/>
                <w:i/>
                <w:iCs/>
                <w:lang w:eastAsia="fr-FR"/>
              </w:rPr>
              <w:t>%</w:t>
            </w:r>
          </w:p>
        </w:tc>
      </w:tr>
      <w:tr w:rsidR="007F3D8A" w:rsidRPr="00A80F4C" w14:paraId="01489260" w14:textId="77777777" w:rsidTr="003F3A92">
        <w:trPr>
          <w:trHeight w:val="316"/>
          <w:jc w:val="center"/>
        </w:trPr>
        <w:tc>
          <w:tcPr>
            <w:tcW w:w="0" w:type="auto"/>
            <w:tcBorders>
              <w:top w:val="nil"/>
              <w:left w:val="single" w:sz="4" w:space="0" w:color="auto"/>
              <w:bottom w:val="nil"/>
              <w:right w:val="nil"/>
            </w:tcBorders>
            <w:shd w:val="clear" w:color="auto" w:fill="auto"/>
            <w:noWrap/>
            <w:vAlign w:val="bottom"/>
            <w:hideMark/>
          </w:tcPr>
          <w:p w14:paraId="7C991952" w14:textId="77777777" w:rsidR="007F3D8A" w:rsidRPr="00A80F4C" w:rsidRDefault="007F3D8A" w:rsidP="00682B25">
            <w:pPr>
              <w:spacing w:after="0" w:line="240" w:lineRule="auto"/>
              <w:rPr>
                <w:rFonts w:ascii="Cambria" w:eastAsia="Times New Roman" w:hAnsi="Cambria" w:cs="Times New Roman"/>
                <w:i/>
                <w:iCs/>
                <w:color w:val="000000"/>
                <w:lang w:eastAsia="fr-FR"/>
              </w:rPr>
            </w:pPr>
            <w:r>
              <w:rPr>
                <w:rFonts w:ascii="Cambria" w:eastAsia="Times New Roman" w:hAnsi="Cambria" w:cs="Times New Roman"/>
                <w:i/>
                <w:iCs/>
                <w:color w:val="000000"/>
                <w:lang w:eastAsia="fr-FR"/>
              </w:rPr>
              <w:t>Autres activités</w:t>
            </w:r>
            <w:r w:rsidRPr="00A80F4C">
              <w:rPr>
                <w:rFonts w:ascii="Cambria" w:eastAsia="Times New Roman" w:hAnsi="Cambria" w:cs="Times New Roman"/>
                <w:i/>
                <w:iCs/>
                <w:color w:val="000000"/>
                <w:lang w:eastAsia="fr-FR"/>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186D5135" w14:textId="5BA7970F" w:rsidR="007F3D8A" w:rsidRPr="00CF7339" w:rsidRDefault="007F3D8A" w:rsidP="00682B25">
            <w:pPr>
              <w:spacing w:after="0" w:line="240" w:lineRule="auto"/>
              <w:rPr>
                <w:rFonts w:ascii="Cambria" w:eastAsia="Times New Roman" w:hAnsi="Cambria" w:cs="Times New Roman"/>
                <w:i/>
                <w:iCs/>
                <w:color w:val="FF0000"/>
                <w:lang w:eastAsia="fr-FR"/>
              </w:rPr>
            </w:pPr>
            <w:r w:rsidRPr="00ED63E8">
              <w:rPr>
                <w:rFonts w:ascii="Cambria" w:eastAsia="Times New Roman" w:hAnsi="Cambria" w:cs="Times New Roman"/>
                <w:i/>
                <w:iCs/>
                <w:color w:val="FF0000"/>
                <w:lang w:eastAsia="fr-FR"/>
              </w:rPr>
              <w:t xml:space="preserve">        </w:t>
            </w:r>
            <w:r w:rsidR="00012F79" w:rsidRPr="00CF7339">
              <w:rPr>
                <w:rFonts w:ascii="Cambria" w:eastAsia="Times New Roman" w:hAnsi="Cambria" w:cs="Times New Roman"/>
                <w:i/>
                <w:iCs/>
                <w:lang w:eastAsia="fr-FR"/>
              </w:rPr>
              <w:t>1 900 000</w:t>
            </w:r>
            <w:r w:rsidRPr="00CF7339">
              <w:rPr>
                <w:rFonts w:ascii="Cambria" w:eastAsia="Times New Roman" w:hAnsi="Cambria" w:cs="Times New Roman"/>
                <w:i/>
                <w:iCs/>
                <w:lang w:eastAsia="fr-FR"/>
              </w:rPr>
              <w:t xml:space="preserve">   </w:t>
            </w:r>
          </w:p>
        </w:tc>
        <w:tc>
          <w:tcPr>
            <w:tcW w:w="0" w:type="auto"/>
            <w:tcBorders>
              <w:top w:val="nil"/>
              <w:left w:val="nil"/>
              <w:bottom w:val="nil"/>
              <w:right w:val="nil"/>
            </w:tcBorders>
            <w:shd w:val="clear" w:color="auto" w:fill="auto"/>
            <w:noWrap/>
            <w:vAlign w:val="bottom"/>
            <w:hideMark/>
          </w:tcPr>
          <w:p w14:paraId="34D11FD1" w14:textId="1E24900B" w:rsidR="007F3D8A" w:rsidRPr="00ED63E8" w:rsidRDefault="007F3D8A" w:rsidP="00682B25">
            <w:pPr>
              <w:spacing w:after="0" w:line="240" w:lineRule="auto"/>
              <w:rPr>
                <w:rFonts w:ascii="Cambria" w:eastAsia="Times New Roman" w:hAnsi="Cambria" w:cs="Times New Roman"/>
                <w:i/>
                <w:iCs/>
                <w:color w:val="FF0000"/>
                <w:lang w:eastAsia="fr-FR"/>
              </w:rPr>
            </w:pPr>
            <w:r w:rsidRPr="00ED63E8">
              <w:rPr>
                <w:rFonts w:ascii="Cambria" w:eastAsia="Times New Roman" w:hAnsi="Cambria" w:cs="Times New Roman"/>
                <w:i/>
                <w:iCs/>
                <w:color w:val="FF0000"/>
                <w:lang w:eastAsia="fr-FR"/>
              </w:rPr>
              <w:t xml:space="preserve">        </w:t>
            </w:r>
          </w:p>
        </w:tc>
        <w:tc>
          <w:tcPr>
            <w:tcW w:w="0" w:type="auto"/>
            <w:tcBorders>
              <w:top w:val="nil"/>
              <w:left w:val="single" w:sz="4" w:space="0" w:color="auto"/>
              <w:bottom w:val="nil"/>
              <w:right w:val="nil"/>
            </w:tcBorders>
            <w:shd w:val="clear" w:color="auto" w:fill="auto"/>
            <w:noWrap/>
            <w:vAlign w:val="bottom"/>
            <w:hideMark/>
          </w:tcPr>
          <w:p w14:paraId="55BE6C4B" w14:textId="13E657E5" w:rsidR="007F3D8A" w:rsidRPr="00073407" w:rsidRDefault="007F3D8A" w:rsidP="00682B25">
            <w:pPr>
              <w:spacing w:after="0" w:line="240" w:lineRule="auto"/>
              <w:rPr>
                <w:rFonts w:ascii="Cambria" w:eastAsia="Times New Roman" w:hAnsi="Cambria" w:cs="Times New Roman"/>
                <w:i/>
                <w:iCs/>
                <w:lang w:eastAsia="fr-FR"/>
              </w:rPr>
            </w:pPr>
            <w:r w:rsidRPr="00073407">
              <w:rPr>
                <w:rFonts w:ascii="Cambria" w:eastAsia="Times New Roman" w:hAnsi="Cambria" w:cs="Times New Roman"/>
                <w:i/>
                <w:iCs/>
                <w:lang w:eastAsia="fr-FR"/>
              </w:rPr>
              <w:t xml:space="preserve">        </w:t>
            </w:r>
            <w:r w:rsidR="00012F79" w:rsidRPr="00073407">
              <w:rPr>
                <w:rFonts w:ascii="Cambria" w:eastAsia="Times New Roman" w:hAnsi="Cambria" w:cs="Times New Roman"/>
                <w:i/>
                <w:iCs/>
                <w:lang w:eastAsia="fr-FR"/>
              </w:rPr>
              <w:t>1 900 000</w:t>
            </w:r>
            <w:r w:rsidRPr="00073407">
              <w:rPr>
                <w:rFonts w:ascii="Cambria" w:eastAsia="Times New Roman" w:hAnsi="Cambria" w:cs="Times New Roman"/>
                <w:i/>
                <w:iCs/>
                <w:lang w:eastAsia="fr-FR"/>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054D4B26" w14:textId="0FFB9325" w:rsidR="007F3D8A" w:rsidRPr="00073407" w:rsidRDefault="0037433E" w:rsidP="00682B25">
            <w:pPr>
              <w:spacing w:after="0" w:line="240" w:lineRule="auto"/>
              <w:jc w:val="right"/>
              <w:rPr>
                <w:rFonts w:eastAsia="Times New Roman" w:cs="Times New Roman"/>
                <w:i/>
                <w:iCs/>
                <w:lang w:eastAsia="fr-FR"/>
              </w:rPr>
            </w:pPr>
            <w:r w:rsidRPr="00073407">
              <w:rPr>
                <w:rFonts w:eastAsia="Times New Roman" w:cs="Times New Roman"/>
                <w:i/>
                <w:iCs/>
                <w:lang w:eastAsia="fr-FR"/>
              </w:rPr>
              <w:t>0,7</w:t>
            </w:r>
            <w:r w:rsidR="00B05E81" w:rsidRPr="00073407">
              <w:rPr>
                <w:rFonts w:eastAsia="Times New Roman" w:cs="Times New Roman"/>
                <w:i/>
                <w:iCs/>
                <w:lang w:eastAsia="fr-FR"/>
              </w:rPr>
              <w:t>5</w:t>
            </w:r>
            <w:r w:rsidR="007F3D8A" w:rsidRPr="00073407">
              <w:rPr>
                <w:rFonts w:eastAsia="Times New Roman" w:cs="Times New Roman"/>
                <w:i/>
                <w:iCs/>
                <w:lang w:eastAsia="fr-FR"/>
              </w:rPr>
              <w:t>%</w:t>
            </w:r>
          </w:p>
        </w:tc>
      </w:tr>
      <w:tr w:rsidR="007F3D8A" w:rsidRPr="00A80F4C" w14:paraId="7796F12A" w14:textId="77777777" w:rsidTr="003F3A92">
        <w:trPr>
          <w:trHeight w:val="316"/>
          <w:jc w:val="center"/>
        </w:trPr>
        <w:tc>
          <w:tcPr>
            <w:tcW w:w="0" w:type="auto"/>
            <w:tcBorders>
              <w:top w:val="nil"/>
              <w:left w:val="single" w:sz="4" w:space="0" w:color="auto"/>
              <w:bottom w:val="nil"/>
              <w:right w:val="nil"/>
            </w:tcBorders>
            <w:shd w:val="clear" w:color="auto" w:fill="auto"/>
            <w:noWrap/>
            <w:vAlign w:val="bottom"/>
            <w:hideMark/>
          </w:tcPr>
          <w:p w14:paraId="58242EBC"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xml:space="preserve"> </w:t>
            </w:r>
            <w:proofErr w:type="spellStart"/>
            <w:r w:rsidRPr="00A80F4C">
              <w:rPr>
                <w:rFonts w:ascii="Cambria" w:eastAsia="Times New Roman" w:hAnsi="Cambria" w:cs="Times New Roman"/>
                <w:i/>
                <w:iCs/>
                <w:color w:val="000000"/>
                <w:lang w:eastAsia="fr-FR"/>
              </w:rPr>
              <w:t>Fonct</w:t>
            </w:r>
            <w:proofErr w:type="spellEnd"/>
            <w:r w:rsidRPr="00A80F4C">
              <w:rPr>
                <w:rFonts w:ascii="Cambria" w:eastAsia="Times New Roman" w:hAnsi="Cambria" w:cs="Times New Roman"/>
                <w:i/>
                <w:iCs/>
                <w:color w:val="000000"/>
                <w:lang w:eastAsia="fr-FR"/>
              </w:rPr>
              <w:t xml:space="preserve">. </w:t>
            </w:r>
            <w:proofErr w:type="spellStart"/>
            <w:r w:rsidRPr="00A80F4C">
              <w:rPr>
                <w:rFonts w:ascii="Cambria" w:eastAsia="Times New Roman" w:hAnsi="Cambria" w:cs="Times New Roman"/>
                <w:i/>
                <w:iCs/>
                <w:color w:val="000000"/>
                <w:lang w:eastAsia="fr-FR"/>
              </w:rPr>
              <w:t>Secretariat</w:t>
            </w:r>
            <w:proofErr w:type="spellEnd"/>
            <w:r w:rsidRPr="00A80F4C">
              <w:rPr>
                <w:rFonts w:ascii="Cambria" w:eastAsia="Times New Roman" w:hAnsi="Cambria" w:cs="Times New Roman"/>
                <w:i/>
                <w:iCs/>
                <w:color w:val="000000"/>
                <w:lang w:eastAsia="fr-FR"/>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7F21D589" w14:textId="529396E4" w:rsidR="007F3D8A" w:rsidRPr="00ED63E8" w:rsidRDefault="00287658" w:rsidP="00CF7339">
            <w:pPr>
              <w:spacing w:after="0" w:line="240" w:lineRule="auto"/>
              <w:jc w:val="center"/>
              <w:rPr>
                <w:rFonts w:ascii="Cambria" w:eastAsia="Times New Roman" w:hAnsi="Cambria" w:cs="Times New Roman"/>
                <w:i/>
                <w:iCs/>
                <w:color w:val="FF0000"/>
                <w:lang w:eastAsia="fr-FR"/>
              </w:rPr>
            </w:pPr>
            <w:r>
              <w:rPr>
                <w:rFonts w:ascii="Cambria" w:eastAsia="Times New Roman" w:hAnsi="Cambria" w:cs="Times New Roman"/>
                <w:i/>
                <w:iCs/>
                <w:lang w:eastAsia="fr-FR"/>
              </w:rPr>
              <w:t>100 304 000</w:t>
            </w:r>
          </w:p>
        </w:tc>
        <w:tc>
          <w:tcPr>
            <w:tcW w:w="0" w:type="auto"/>
            <w:tcBorders>
              <w:top w:val="nil"/>
              <w:left w:val="nil"/>
              <w:bottom w:val="nil"/>
              <w:right w:val="nil"/>
            </w:tcBorders>
            <w:shd w:val="clear" w:color="auto" w:fill="auto"/>
            <w:noWrap/>
            <w:vAlign w:val="bottom"/>
            <w:hideMark/>
          </w:tcPr>
          <w:p w14:paraId="5009DC02" w14:textId="77777777" w:rsidR="007F3D8A" w:rsidRPr="00ED63E8" w:rsidRDefault="007F3D8A" w:rsidP="00682B25">
            <w:pPr>
              <w:spacing w:after="0" w:line="240" w:lineRule="auto"/>
              <w:rPr>
                <w:rFonts w:ascii="Cambria" w:eastAsia="Times New Roman" w:hAnsi="Cambria" w:cs="Times New Roman"/>
                <w:i/>
                <w:iCs/>
                <w:color w:val="FF0000"/>
                <w:lang w:eastAsia="fr-FR"/>
              </w:rPr>
            </w:pPr>
          </w:p>
        </w:tc>
        <w:tc>
          <w:tcPr>
            <w:tcW w:w="0" w:type="auto"/>
            <w:tcBorders>
              <w:top w:val="nil"/>
              <w:left w:val="single" w:sz="4" w:space="0" w:color="auto"/>
              <w:bottom w:val="nil"/>
              <w:right w:val="nil"/>
            </w:tcBorders>
            <w:shd w:val="clear" w:color="auto" w:fill="auto"/>
            <w:noWrap/>
            <w:vAlign w:val="bottom"/>
            <w:hideMark/>
          </w:tcPr>
          <w:p w14:paraId="254A20A7" w14:textId="10982048" w:rsidR="007F3D8A" w:rsidRPr="00073407" w:rsidRDefault="00287658" w:rsidP="00CF7339">
            <w:pPr>
              <w:spacing w:after="0" w:line="240" w:lineRule="auto"/>
              <w:jc w:val="center"/>
              <w:rPr>
                <w:rFonts w:ascii="Cambria" w:eastAsia="Times New Roman" w:hAnsi="Cambria" w:cs="Times New Roman"/>
                <w:i/>
                <w:iCs/>
                <w:lang w:eastAsia="fr-FR"/>
              </w:rPr>
            </w:pPr>
            <w:r w:rsidRPr="00073407">
              <w:rPr>
                <w:rFonts w:ascii="Cambria" w:eastAsia="Times New Roman" w:hAnsi="Cambria" w:cs="Times New Roman"/>
                <w:i/>
                <w:iCs/>
                <w:lang w:eastAsia="fr-FR"/>
              </w:rPr>
              <w:t>100 304 000</w:t>
            </w:r>
          </w:p>
        </w:tc>
        <w:tc>
          <w:tcPr>
            <w:tcW w:w="0" w:type="auto"/>
            <w:tcBorders>
              <w:top w:val="nil"/>
              <w:left w:val="single" w:sz="4" w:space="0" w:color="auto"/>
              <w:bottom w:val="nil"/>
              <w:right w:val="single" w:sz="4" w:space="0" w:color="auto"/>
            </w:tcBorders>
            <w:shd w:val="clear" w:color="auto" w:fill="auto"/>
            <w:noWrap/>
            <w:vAlign w:val="bottom"/>
            <w:hideMark/>
          </w:tcPr>
          <w:p w14:paraId="27D37E09" w14:textId="39BC8221" w:rsidR="007F3D8A" w:rsidRPr="00073407" w:rsidRDefault="0037433E" w:rsidP="00682B25">
            <w:pPr>
              <w:spacing w:after="0" w:line="240" w:lineRule="auto"/>
              <w:jc w:val="right"/>
              <w:rPr>
                <w:rFonts w:eastAsia="Times New Roman" w:cs="Times New Roman"/>
                <w:i/>
                <w:iCs/>
                <w:lang w:eastAsia="fr-FR"/>
              </w:rPr>
            </w:pPr>
            <w:r w:rsidRPr="00073407">
              <w:rPr>
                <w:rFonts w:eastAsia="Times New Roman" w:cs="Times New Roman"/>
                <w:i/>
                <w:iCs/>
                <w:lang w:eastAsia="fr-FR"/>
              </w:rPr>
              <w:t>38,</w:t>
            </w:r>
            <w:r w:rsidR="00B05E81" w:rsidRPr="00073407">
              <w:rPr>
                <w:rFonts w:eastAsia="Times New Roman" w:cs="Times New Roman"/>
                <w:i/>
                <w:iCs/>
                <w:lang w:eastAsia="fr-FR"/>
              </w:rPr>
              <w:t>95</w:t>
            </w:r>
            <w:r w:rsidR="007F3D8A" w:rsidRPr="00073407">
              <w:rPr>
                <w:rFonts w:eastAsia="Times New Roman" w:cs="Times New Roman"/>
                <w:i/>
                <w:iCs/>
                <w:lang w:eastAsia="fr-FR"/>
              </w:rPr>
              <w:t>%</w:t>
            </w:r>
          </w:p>
        </w:tc>
      </w:tr>
      <w:tr w:rsidR="007F3D8A" w:rsidRPr="00A80F4C" w14:paraId="3A7F45B4" w14:textId="77777777" w:rsidTr="003F3A92">
        <w:trPr>
          <w:trHeight w:val="316"/>
          <w:jc w:val="center"/>
        </w:trPr>
        <w:tc>
          <w:tcPr>
            <w:tcW w:w="0" w:type="auto"/>
            <w:tcBorders>
              <w:top w:val="nil"/>
              <w:left w:val="single" w:sz="4" w:space="0" w:color="auto"/>
              <w:bottom w:val="nil"/>
              <w:right w:val="nil"/>
            </w:tcBorders>
            <w:shd w:val="clear" w:color="000000" w:fill="F79646"/>
            <w:noWrap/>
            <w:vAlign w:val="bottom"/>
            <w:hideMark/>
          </w:tcPr>
          <w:p w14:paraId="74AEC68D" w14:textId="77777777" w:rsidR="007F3D8A" w:rsidRPr="00A80F4C" w:rsidRDefault="007F3D8A" w:rsidP="00682B25">
            <w:pPr>
              <w:spacing w:after="0" w:line="240" w:lineRule="auto"/>
              <w:rPr>
                <w:rFonts w:eastAsia="Times New Roman" w:cs="Times New Roman"/>
                <w:b/>
                <w:bCs/>
                <w:lang w:eastAsia="fr-FR"/>
              </w:rPr>
            </w:pPr>
            <w:r w:rsidRPr="00A80F4C">
              <w:rPr>
                <w:rFonts w:eastAsia="Times New Roman" w:cs="Times New Roman"/>
                <w:b/>
                <w:bCs/>
                <w:lang w:eastAsia="fr-FR"/>
              </w:rPr>
              <w:t xml:space="preserve"> Total réalisé </w:t>
            </w:r>
          </w:p>
        </w:tc>
        <w:tc>
          <w:tcPr>
            <w:tcW w:w="0" w:type="auto"/>
            <w:tcBorders>
              <w:top w:val="nil"/>
              <w:left w:val="single" w:sz="4" w:space="0" w:color="auto"/>
              <w:bottom w:val="nil"/>
              <w:right w:val="single" w:sz="4" w:space="0" w:color="auto"/>
            </w:tcBorders>
            <w:shd w:val="clear" w:color="000000" w:fill="F79646"/>
            <w:noWrap/>
            <w:vAlign w:val="bottom"/>
            <w:hideMark/>
          </w:tcPr>
          <w:p w14:paraId="7003F772" w14:textId="475C2711" w:rsidR="007F3D8A" w:rsidRPr="00ED63E8" w:rsidRDefault="00287658" w:rsidP="00682B25">
            <w:pPr>
              <w:spacing w:after="0" w:line="240" w:lineRule="auto"/>
              <w:rPr>
                <w:rFonts w:eastAsia="Times New Roman" w:cs="Times New Roman"/>
                <w:b/>
                <w:bCs/>
                <w:color w:val="FF0000"/>
                <w:lang w:eastAsia="fr-FR"/>
              </w:rPr>
            </w:pPr>
            <w:r>
              <w:rPr>
                <w:rFonts w:eastAsia="Times New Roman" w:cs="Times New Roman"/>
                <w:b/>
                <w:bCs/>
                <w:lang w:eastAsia="fr-FR"/>
              </w:rPr>
              <w:t>162 338 900</w:t>
            </w:r>
          </w:p>
        </w:tc>
        <w:tc>
          <w:tcPr>
            <w:tcW w:w="0" w:type="auto"/>
            <w:tcBorders>
              <w:top w:val="nil"/>
              <w:left w:val="nil"/>
              <w:bottom w:val="nil"/>
              <w:right w:val="single" w:sz="4" w:space="0" w:color="auto"/>
            </w:tcBorders>
            <w:shd w:val="clear" w:color="000000" w:fill="F79646"/>
            <w:noWrap/>
            <w:vAlign w:val="bottom"/>
            <w:hideMark/>
          </w:tcPr>
          <w:p w14:paraId="6338C3BA" w14:textId="2DD35718" w:rsidR="007F3D8A" w:rsidRPr="00ED63E8" w:rsidRDefault="00CF7339" w:rsidP="00CF7339">
            <w:pPr>
              <w:spacing w:after="0" w:line="240" w:lineRule="auto"/>
              <w:jc w:val="center"/>
              <w:rPr>
                <w:rFonts w:eastAsia="Times New Roman" w:cs="Times New Roman"/>
                <w:b/>
                <w:bCs/>
                <w:color w:val="FF0000"/>
                <w:lang w:eastAsia="fr-FR"/>
              </w:rPr>
            </w:pPr>
            <w:r w:rsidRPr="00012F79">
              <w:rPr>
                <w:rFonts w:ascii="Cambria" w:eastAsia="Times New Roman" w:hAnsi="Cambria" w:cs="Times New Roman"/>
                <w:i/>
                <w:iCs/>
                <w:lang w:eastAsia="fr-FR"/>
              </w:rPr>
              <w:t>95 144 440</w:t>
            </w:r>
          </w:p>
        </w:tc>
        <w:tc>
          <w:tcPr>
            <w:tcW w:w="0" w:type="auto"/>
            <w:tcBorders>
              <w:top w:val="nil"/>
              <w:left w:val="nil"/>
              <w:bottom w:val="nil"/>
              <w:right w:val="nil"/>
            </w:tcBorders>
            <w:shd w:val="clear" w:color="000000" w:fill="F79646"/>
            <w:noWrap/>
            <w:vAlign w:val="bottom"/>
            <w:hideMark/>
          </w:tcPr>
          <w:p w14:paraId="13B9A564" w14:textId="1F14632A" w:rsidR="007F3D8A" w:rsidRPr="00ED63E8" w:rsidRDefault="00CF7339" w:rsidP="00682B25">
            <w:pPr>
              <w:spacing w:after="0" w:line="240" w:lineRule="auto"/>
              <w:rPr>
                <w:rFonts w:eastAsia="Times New Roman" w:cs="Times New Roman"/>
                <w:b/>
                <w:bCs/>
                <w:color w:val="FF0000"/>
                <w:lang w:eastAsia="fr-FR"/>
              </w:rPr>
            </w:pPr>
            <w:r w:rsidRPr="00CF7339">
              <w:rPr>
                <w:rFonts w:eastAsia="Times New Roman" w:cs="Times New Roman"/>
                <w:b/>
                <w:bCs/>
                <w:lang w:eastAsia="fr-FR"/>
              </w:rPr>
              <w:t>25</w:t>
            </w:r>
            <w:r w:rsidR="00287658">
              <w:rPr>
                <w:rFonts w:eastAsia="Times New Roman" w:cs="Times New Roman"/>
                <w:b/>
                <w:bCs/>
                <w:lang w:eastAsia="fr-FR"/>
              </w:rPr>
              <w:t xml:space="preserve">7 483 </w:t>
            </w:r>
            <w:r w:rsidRPr="00CF7339">
              <w:rPr>
                <w:rFonts w:eastAsia="Times New Roman" w:cs="Times New Roman"/>
                <w:b/>
                <w:bCs/>
                <w:lang w:eastAsia="fr-FR"/>
              </w:rPr>
              <w:t>340</w:t>
            </w:r>
          </w:p>
        </w:tc>
        <w:tc>
          <w:tcPr>
            <w:tcW w:w="0" w:type="auto"/>
            <w:tcBorders>
              <w:top w:val="nil"/>
              <w:left w:val="single" w:sz="4" w:space="0" w:color="auto"/>
              <w:bottom w:val="nil"/>
              <w:right w:val="single" w:sz="4" w:space="0" w:color="auto"/>
            </w:tcBorders>
            <w:shd w:val="clear" w:color="000000" w:fill="F79646"/>
            <w:noWrap/>
            <w:vAlign w:val="bottom"/>
            <w:hideMark/>
          </w:tcPr>
          <w:p w14:paraId="540AB99B" w14:textId="77777777" w:rsidR="007F3D8A" w:rsidRPr="00ED63E8" w:rsidRDefault="007F3D8A" w:rsidP="00682B25">
            <w:pPr>
              <w:spacing w:after="0" w:line="240" w:lineRule="auto"/>
              <w:jc w:val="right"/>
              <w:rPr>
                <w:rFonts w:eastAsia="Times New Roman" w:cs="Times New Roman"/>
                <w:b/>
                <w:bCs/>
                <w:color w:val="FF0000"/>
                <w:lang w:eastAsia="fr-FR"/>
              </w:rPr>
            </w:pPr>
            <w:r w:rsidRPr="00ED63E8">
              <w:rPr>
                <w:rFonts w:eastAsia="Times New Roman" w:cs="Times New Roman"/>
                <w:b/>
                <w:bCs/>
                <w:color w:val="FF0000"/>
                <w:lang w:eastAsia="fr-FR"/>
              </w:rPr>
              <w:t>100%</w:t>
            </w:r>
          </w:p>
        </w:tc>
      </w:tr>
      <w:tr w:rsidR="007F3D8A" w:rsidRPr="00A80F4C" w14:paraId="78B385D9" w14:textId="77777777" w:rsidTr="003F3A92">
        <w:trPr>
          <w:trHeight w:val="332"/>
          <w:jc w:val="center"/>
        </w:trPr>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3FA1CE6D"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nil"/>
              <w:bottom w:val="single" w:sz="8" w:space="0" w:color="auto"/>
              <w:right w:val="single" w:sz="4" w:space="0" w:color="auto"/>
            </w:tcBorders>
            <w:shd w:val="clear" w:color="auto" w:fill="auto"/>
            <w:noWrap/>
            <w:vAlign w:val="bottom"/>
            <w:hideMark/>
          </w:tcPr>
          <w:p w14:paraId="3D7902BD"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nil"/>
              <w:bottom w:val="single" w:sz="8" w:space="0" w:color="auto"/>
              <w:right w:val="single" w:sz="4" w:space="0" w:color="auto"/>
            </w:tcBorders>
            <w:shd w:val="clear" w:color="auto" w:fill="auto"/>
            <w:noWrap/>
            <w:vAlign w:val="bottom"/>
            <w:hideMark/>
          </w:tcPr>
          <w:p w14:paraId="666AF003"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nil"/>
              <w:bottom w:val="single" w:sz="8" w:space="0" w:color="auto"/>
              <w:right w:val="nil"/>
            </w:tcBorders>
            <w:shd w:val="clear" w:color="auto" w:fill="auto"/>
            <w:noWrap/>
            <w:vAlign w:val="bottom"/>
            <w:hideMark/>
          </w:tcPr>
          <w:p w14:paraId="2F869DC0"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5A5E8F7D"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7F3D8A" w:rsidRPr="00A80F4C" w14:paraId="47F9004A" w14:textId="77777777" w:rsidTr="003F3A92">
        <w:trPr>
          <w:trHeight w:val="316"/>
          <w:jc w:val="center"/>
        </w:trPr>
        <w:tc>
          <w:tcPr>
            <w:tcW w:w="0" w:type="auto"/>
            <w:tcBorders>
              <w:top w:val="nil"/>
              <w:left w:val="single" w:sz="4" w:space="0" w:color="auto"/>
              <w:right w:val="nil"/>
            </w:tcBorders>
            <w:shd w:val="clear" w:color="auto" w:fill="auto"/>
            <w:noWrap/>
            <w:vAlign w:val="bottom"/>
            <w:hideMark/>
          </w:tcPr>
          <w:p w14:paraId="1A22D510" w14:textId="77777777" w:rsidR="007F3D8A" w:rsidRPr="00A80F4C" w:rsidRDefault="007F3D8A" w:rsidP="00682B25">
            <w:pPr>
              <w:spacing w:after="0" w:line="240" w:lineRule="auto"/>
              <w:rPr>
                <w:rFonts w:ascii="Cambria" w:eastAsia="Times New Roman" w:hAnsi="Cambria" w:cs="Times New Roman"/>
                <w:i/>
                <w:iCs/>
                <w:color w:val="000000"/>
                <w:lang w:eastAsia="fr-FR"/>
              </w:rPr>
            </w:pPr>
            <w:r w:rsidRPr="00A80F4C">
              <w:rPr>
                <w:rFonts w:ascii="Cambria" w:eastAsia="Times New Roman" w:hAnsi="Cambria" w:cs="Times New Roman"/>
                <w:i/>
                <w:iCs/>
                <w:color w:val="000000"/>
                <w:lang w:eastAsia="fr-FR"/>
              </w:rPr>
              <w:t> </w:t>
            </w:r>
          </w:p>
        </w:tc>
        <w:tc>
          <w:tcPr>
            <w:tcW w:w="0" w:type="auto"/>
            <w:tcBorders>
              <w:top w:val="nil"/>
              <w:left w:val="nil"/>
              <w:right w:val="nil"/>
            </w:tcBorders>
            <w:shd w:val="clear" w:color="auto" w:fill="auto"/>
            <w:noWrap/>
            <w:vAlign w:val="bottom"/>
            <w:hideMark/>
          </w:tcPr>
          <w:p w14:paraId="45548AC6" w14:textId="77777777" w:rsidR="007F3D8A" w:rsidRPr="00A80F4C" w:rsidRDefault="007F3D8A" w:rsidP="00682B25">
            <w:pPr>
              <w:spacing w:after="0" w:line="240" w:lineRule="auto"/>
              <w:rPr>
                <w:rFonts w:ascii="Cambria" w:eastAsia="Times New Roman" w:hAnsi="Cambria" w:cs="Times New Roman"/>
                <w:i/>
                <w:iCs/>
                <w:color w:val="000000"/>
                <w:lang w:eastAsia="fr-FR"/>
              </w:rPr>
            </w:pPr>
          </w:p>
        </w:tc>
        <w:tc>
          <w:tcPr>
            <w:tcW w:w="0" w:type="auto"/>
            <w:tcBorders>
              <w:top w:val="nil"/>
              <w:left w:val="nil"/>
              <w:right w:val="nil"/>
            </w:tcBorders>
            <w:shd w:val="clear" w:color="auto" w:fill="auto"/>
            <w:noWrap/>
            <w:vAlign w:val="bottom"/>
            <w:hideMark/>
          </w:tcPr>
          <w:p w14:paraId="575C9E1A" w14:textId="77777777" w:rsidR="007F3D8A" w:rsidRPr="00A80F4C" w:rsidRDefault="007F3D8A" w:rsidP="00682B25">
            <w:pPr>
              <w:spacing w:after="0" w:line="240" w:lineRule="auto"/>
              <w:rPr>
                <w:rFonts w:ascii="Times New Roman" w:eastAsia="Times New Roman" w:hAnsi="Times New Roman" w:cs="Times New Roman"/>
                <w:sz w:val="20"/>
                <w:szCs w:val="20"/>
                <w:lang w:eastAsia="fr-FR"/>
              </w:rPr>
            </w:pPr>
          </w:p>
        </w:tc>
        <w:tc>
          <w:tcPr>
            <w:tcW w:w="0" w:type="auto"/>
            <w:tcBorders>
              <w:top w:val="nil"/>
              <w:left w:val="nil"/>
              <w:right w:val="nil"/>
            </w:tcBorders>
            <w:shd w:val="clear" w:color="auto" w:fill="auto"/>
            <w:noWrap/>
            <w:vAlign w:val="bottom"/>
            <w:hideMark/>
          </w:tcPr>
          <w:p w14:paraId="172A32ED" w14:textId="77777777" w:rsidR="007F3D8A" w:rsidRPr="00A80F4C" w:rsidRDefault="007F3D8A" w:rsidP="00682B25">
            <w:pPr>
              <w:spacing w:after="0" w:line="240" w:lineRule="auto"/>
              <w:rPr>
                <w:rFonts w:ascii="Times New Roman" w:eastAsia="Times New Roman" w:hAnsi="Times New Roman" w:cs="Times New Roman"/>
                <w:sz w:val="20"/>
                <w:szCs w:val="20"/>
                <w:lang w:eastAsia="fr-FR"/>
              </w:rPr>
            </w:pPr>
          </w:p>
        </w:tc>
        <w:tc>
          <w:tcPr>
            <w:tcW w:w="0" w:type="auto"/>
            <w:tcBorders>
              <w:top w:val="nil"/>
              <w:left w:val="nil"/>
              <w:right w:val="single" w:sz="4" w:space="0" w:color="auto"/>
            </w:tcBorders>
            <w:shd w:val="clear" w:color="auto" w:fill="auto"/>
            <w:noWrap/>
            <w:vAlign w:val="bottom"/>
            <w:hideMark/>
          </w:tcPr>
          <w:p w14:paraId="48F05BA7" w14:textId="77777777" w:rsidR="007F3D8A" w:rsidRPr="00A80F4C" w:rsidRDefault="007F3D8A" w:rsidP="00682B25">
            <w:pPr>
              <w:spacing w:after="0" w:line="240" w:lineRule="auto"/>
              <w:rPr>
                <w:rFonts w:eastAsia="Times New Roman" w:cs="Times New Roman"/>
                <w:i/>
                <w:iCs/>
                <w:color w:val="000000"/>
                <w:lang w:eastAsia="fr-FR"/>
              </w:rPr>
            </w:pPr>
            <w:r w:rsidRPr="00A80F4C">
              <w:rPr>
                <w:rFonts w:eastAsia="Times New Roman" w:cs="Times New Roman"/>
                <w:i/>
                <w:iCs/>
                <w:color w:val="000000"/>
                <w:lang w:eastAsia="fr-FR"/>
              </w:rPr>
              <w:t> </w:t>
            </w:r>
          </w:p>
        </w:tc>
      </w:tr>
      <w:tr w:rsidR="000948A1" w:rsidRPr="00A80F4C" w14:paraId="2E6E2E8A" w14:textId="77777777" w:rsidTr="003F3A92">
        <w:trPr>
          <w:trHeight w:val="2436"/>
          <w:jc w:val="center"/>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17D7C0C0" w14:textId="664A2950" w:rsidR="000948A1" w:rsidRPr="00EF3816" w:rsidRDefault="000948A1" w:rsidP="000948A1">
            <w:pPr>
              <w:spacing w:after="0" w:line="240" w:lineRule="auto"/>
              <w:rPr>
                <w:rFonts w:ascii="Times New Roman" w:eastAsia="Times New Roman" w:hAnsi="Times New Roman" w:cs="Times New Roman"/>
                <w:sz w:val="20"/>
                <w:szCs w:val="20"/>
                <w:lang w:eastAsia="fr-FR"/>
              </w:rPr>
            </w:pPr>
            <w:r w:rsidRPr="00A80F4C">
              <w:rPr>
                <w:rFonts w:ascii="Cambria" w:eastAsia="Times New Roman" w:hAnsi="Cambria" w:cs="Times New Roman"/>
                <w:color w:val="000000"/>
                <w:lang w:eastAsia="fr-FR"/>
              </w:rPr>
              <w:t xml:space="preserve"> Taux de mobilisation Etat</w:t>
            </w:r>
            <w:r>
              <w:rPr>
                <w:rFonts w:ascii="Cambria" w:eastAsia="Times New Roman" w:hAnsi="Cambria" w:cs="Times New Roman"/>
                <w:color w:val="000000"/>
                <w:lang w:eastAsia="fr-FR"/>
              </w:rPr>
              <w:t xml:space="preserve">                                   </w:t>
            </w:r>
            <w:r w:rsidRPr="00EF3816">
              <w:rPr>
                <w:rFonts w:ascii="Cambria" w:eastAsia="Times New Roman" w:hAnsi="Cambria" w:cs="Times New Roman"/>
                <w:lang w:eastAsia="fr-FR"/>
              </w:rPr>
              <w:t>78,70%</w:t>
            </w:r>
            <w:r>
              <w:rPr>
                <w:rFonts w:ascii="Cambria" w:eastAsia="Times New Roman" w:hAnsi="Cambria" w:cs="Times New Roman"/>
                <w:lang w:eastAsia="fr-FR"/>
              </w:rPr>
              <w:t xml:space="preserve">                      </w:t>
            </w:r>
            <w:proofErr w:type="gramStart"/>
            <w:r>
              <w:rPr>
                <w:rFonts w:ascii="Cambria" w:eastAsia="Times New Roman" w:hAnsi="Cambria" w:cs="Times New Roman"/>
                <w:lang w:eastAsia="fr-FR"/>
              </w:rPr>
              <w:t xml:space="preserve">   (</w:t>
            </w:r>
            <w:proofErr w:type="gramEnd"/>
            <w:r>
              <w:rPr>
                <w:rFonts w:ascii="Cambria" w:eastAsia="Times New Roman" w:hAnsi="Cambria" w:cs="Times New Roman"/>
                <w:lang w:eastAsia="fr-FR"/>
              </w:rPr>
              <w:t xml:space="preserve"> </w:t>
            </w:r>
            <w:r w:rsidRPr="00EF3816">
              <w:rPr>
                <w:rFonts w:ascii="Times New Roman" w:hAnsi="Times New Roman" w:cs="Times New Roman"/>
                <w:b/>
                <w:sz w:val="24"/>
                <w:szCs w:val="24"/>
              </w:rPr>
              <w:t>197 547 000</w:t>
            </w:r>
            <w:r w:rsidRPr="00EF3816">
              <w:rPr>
                <w:rFonts w:eastAsia="Times New Roman" w:cs="Times New Roman"/>
                <w:b/>
                <w:bCs/>
                <w:lang w:eastAsia="fr-FR"/>
              </w:rPr>
              <w:t>)</w:t>
            </w:r>
          </w:p>
          <w:p w14:paraId="7F912A1B" w14:textId="4B0A5420" w:rsidR="000948A1" w:rsidRPr="00EF3816" w:rsidRDefault="000948A1" w:rsidP="000948A1">
            <w:pPr>
              <w:spacing w:after="0" w:line="240" w:lineRule="auto"/>
              <w:rPr>
                <w:rFonts w:ascii="Cambria" w:eastAsia="Times New Roman" w:hAnsi="Cambria" w:cs="Times New Roman"/>
                <w:lang w:eastAsia="fr-FR"/>
              </w:rPr>
            </w:pPr>
          </w:p>
          <w:p w14:paraId="09F0B6CC" w14:textId="7F09599F" w:rsidR="000948A1" w:rsidRPr="00A80F4C" w:rsidRDefault="000948A1" w:rsidP="00682B25">
            <w:pPr>
              <w:spacing w:after="0" w:line="240" w:lineRule="auto"/>
              <w:rPr>
                <w:rFonts w:ascii="Cambria" w:eastAsia="Times New Roman" w:hAnsi="Cambria" w:cs="Times New Roman"/>
                <w:color w:val="000000"/>
                <w:lang w:eastAsia="fr-FR"/>
              </w:rPr>
            </w:pPr>
          </w:p>
          <w:p w14:paraId="0ADFDBED" w14:textId="5B74973C" w:rsidR="000948A1" w:rsidRPr="000948A1" w:rsidRDefault="000948A1" w:rsidP="000948A1">
            <w:pPr>
              <w:spacing w:after="0" w:line="240" w:lineRule="auto"/>
              <w:rPr>
                <w:rFonts w:ascii="Cambria" w:eastAsia="Times New Roman" w:hAnsi="Cambria" w:cs="Times New Roman"/>
                <w:lang w:eastAsia="fr-FR"/>
              </w:rPr>
            </w:pPr>
            <w:r w:rsidRPr="00A80F4C">
              <w:rPr>
                <w:rFonts w:ascii="Cambria" w:eastAsia="Times New Roman" w:hAnsi="Cambria" w:cs="Times New Roman"/>
                <w:color w:val="000000"/>
                <w:lang w:eastAsia="fr-FR"/>
              </w:rPr>
              <w:t xml:space="preserve">Taux de décaissement du budget  </w:t>
            </w:r>
            <w:r>
              <w:rPr>
                <w:rFonts w:ascii="Cambria" w:eastAsia="Times New Roman" w:hAnsi="Cambria" w:cs="Times New Roman"/>
                <w:color w:val="000000"/>
                <w:lang w:eastAsia="fr-FR"/>
              </w:rPr>
              <w:t xml:space="preserve">                  </w:t>
            </w:r>
            <w:r w:rsidRPr="00EF3816">
              <w:rPr>
                <w:rFonts w:ascii="Cambria" w:eastAsia="Times New Roman" w:hAnsi="Cambria" w:cs="Times New Roman"/>
                <w:lang w:eastAsia="fr-FR"/>
              </w:rPr>
              <w:t>64,67%</w:t>
            </w:r>
            <w:r>
              <w:rPr>
                <w:rFonts w:ascii="Cambria" w:eastAsia="Times New Roman" w:hAnsi="Cambria" w:cs="Times New Roman"/>
                <w:lang w:eastAsia="fr-FR"/>
              </w:rPr>
              <w:t xml:space="preserve">                              </w:t>
            </w:r>
            <w:proofErr w:type="gramStart"/>
            <w:r>
              <w:rPr>
                <w:rFonts w:ascii="Cambria" w:eastAsia="Times New Roman" w:hAnsi="Cambria" w:cs="Times New Roman"/>
                <w:lang w:eastAsia="fr-FR"/>
              </w:rPr>
              <w:t xml:space="preserve"> </w:t>
            </w:r>
            <w:r>
              <w:rPr>
                <w:rFonts w:ascii="Cambria" w:eastAsia="Times New Roman" w:hAnsi="Cambria" w:cs="Times New Roman"/>
                <w:color w:val="000000"/>
                <w:lang w:eastAsia="fr-FR"/>
              </w:rPr>
              <w:t xml:space="preserve">  </w:t>
            </w:r>
            <w:r>
              <w:rPr>
                <w:rFonts w:ascii="Times New Roman" w:hAnsi="Times New Roman" w:cs="Times New Roman"/>
                <w:b/>
              </w:rPr>
              <w:t>(</w:t>
            </w:r>
            <w:proofErr w:type="gramEnd"/>
            <w:r w:rsidRPr="00EF3816">
              <w:rPr>
                <w:rFonts w:ascii="Times New Roman" w:hAnsi="Times New Roman" w:cs="Times New Roman"/>
                <w:b/>
              </w:rPr>
              <w:t>162</w:t>
            </w:r>
            <w:r w:rsidRPr="00EF3816">
              <w:rPr>
                <w:rFonts w:ascii="Times New Roman" w:hAnsi="Times New Roman"/>
                <w:b/>
                <w:sz w:val="24"/>
                <w:szCs w:val="24"/>
              </w:rPr>
              <w:t> 338 900</w:t>
            </w:r>
            <w:r w:rsidRPr="00EF3816">
              <w:rPr>
                <w:rFonts w:eastAsia="Times New Roman" w:cs="Times New Roman"/>
                <w:b/>
                <w:bCs/>
                <w:lang w:eastAsia="fr-FR"/>
              </w:rPr>
              <w:t>)</w:t>
            </w:r>
          </w:p>
          <w:p w14:paraId="1606A05B" w14:textId="4904DC74" w:rsidR="000948A1" w:rsidRPr="00EF3816" w:rsidRDefault="000948A1" w:rsidP="000948A1">
            <w:pPr>
              <w:spacing w:after="0" w:line="240" w:lineRule="auto"/>
              <w:rPr>
                <w:rFonts w:ascii="Cambria" w:eastAsia="Times New Roman" w:hAnsi="Cambria" w:cs="Times New Roman"/>
                <w:lang w:eastAsia="fr-FR"/>
              </w:rPr>
            </w:pPr>
          </w:p>
          <w:p w14:paraId="4B57EA6E" w14:textId="7509F97D" w:rsidR="000948A1" w:rsidRPr="00EF3816" w:rsidRDefault="000948A1" w:rsidP="000948A1">
            <w:pPr>
              <w:spacing w:after="0" w:line="240" w:lineRule="auto"/>
              <w:jc w:val="center"/>
              <w:rPr>
                <w:rFonts w:ascii="Cambria" w:eastAsia="Times New Roman" w:hAnsi="Cambria" w:cs="Times New Roman"/>
                <w:lang w:eastAsia="fr-FR"/>
              </w:rPr>
            </w:pPr>
            <w:r w:rsidRPr="00EF3816">
              <w:rPr>
                <w:rFonts w:ascii="Cambria" w:eastAsia="Times New Roman" w:hAnsi="Cambria" w:cs="Times New Roman"/>
                <w:lang w:eastAsia="fr-FR"/>
              </w:rPr>
              <w:t xml:space="preserve">     </w:t>
            </w:r>
            <w:r>
              <w:rPr>
                <w:rFonts w:ascii="Cambria" w:eastAsia="Times New Roman" w:hAnsi="Cambria" w:cs="Times New Roman"/>
                <w:lang w:eastAsia="fr-FR"/>
              </w:rPr>
              <w:t xml:space="preserve"> </w:t>
            </w:r>
            <w:r w:rsidRPr="00EF3816">
              <w:rPr>
                <w:rFonts w:ascii="Cambria" w:eastAsia="Times New Roman" w:hAnsi="Cambria" w:cs="Times New Roman"/>
                <w:lang w:eastAsia="fr-FR"/>
              </w:rPr>
              <w:t xml:space="preserve">           </w:t>
            </w:r>
          </w:p>
          <w:p w14:paraId="1AB53569" w14:textId="537A14F1" w:rsidR="000948A1" w:rsidRPr="00ED63E8" w:rsidRDefault="000948A1" w:rsidP="000948A1">
            <w:pPr>
              <w:spacing w:after="0" w:line="240" w:lineRule="auto"/>
              <w:rPr>
                <w:rFonts w:ascii="Times New Roman" w:eastAsia="Times New Roman" w:hAnsi="Times New Roman" w:cs="Times New Roman"/>
                <w:color w:val="FF0000"/>
                <w:sz w:val="20"/>
                <w:szCs w:val="20"/>
                <w:lang w:eastAsia="fr-FR"/>
              </w:rPr>
            </w:pPr>
            <w:r w:rsidRPr="00A80F4C">
              <w:rPr>
                <w:rFonts w:ascii="Cambria" w:eastAsia="Times New Roman" w:hAnsi="Cambria" w:cs="Times New Roman"/>
                <w:color w:val="000000"/>
                <w:lang w:eastAsia="fr-FR"/>
              </w:rPr>
              <w:t xml:space="preserve">Taux de mobilisation </w:t>
            </w:r>
            <w:r>
              <w:rPr>
                <w:rFonts w:ascii="Cambria" w:eastAsia="Times New Roman" w:hAnsi="Cambria" w:cs="Times New Roman"/>
                <w:color w:val="000000"/>
                <w:lang w:eastAsia="fr-FR"/>
              </w:rPr>
              <w:t xml:space="preserve">PAD                               </w:t>
            </w:r>
            <w:r w:rsidRPr="00EF3816">
              <w:rPr>
                <w:rFonts w:ascii="Times New Roman" w:eastAsia="Times New Roman" w:hAnsi="Times New Roman" w:cs="Times New Roman"/>
                <w:sz w:val="20"/>
                <w:szCs w:val="20"/>
                <w:lang w:eastAsia="fr-FR"/>
              </w:rPr>
              <w:t xml:space="preserve">76,11 </w:t>
            </w:r>
            <w:r w:rsidRPr="00EF3816">
              <w:rPr>
                <w:rFonts w:ascii="Cambria" w:eastAsia="Times New Roman" w:hAnsi="Cambria" w:cs="Times New Roman"/>
                <w:lang w:eastAsia="fr-FR"/>
              </w:rPr>
              <w:t>%</w:t>
            </w:r>
            <w:r w:rsidRPr="00EF3816">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      </w:t>
            </w:r>
            <w:r w:rsidRPr="00EF3816">
              <w:rPr>
                <w:rFonts w:ascii="Times New Roman" w:eastAsia="Times New Roman" w:hAnsi="Times New Roman" w:cs="Times New Roman"/>
                <w:sz w:val="20"/>
                <w:szCs w:val="20"/>
                <w:lang w:eastAsia="fr-FR"/>
              </w:rPr>
              <w:t xml:space="preserve">  </w:t>
            </w:r>
            <w:proofErr w:type="gramStart"/>
            <w:r w:rsidRPr="00EF3816">
              <w:rPr>
                <w:rFonts w:ascii="Times New Roman" w:eastAsia="Times New Roman" w:hAnsi="Times New Roman" w:cs="Times New Roman"/>
                <w:sz w:val="20"/>
                <w:szCs w:val="20"/>
                <w:lang w:eastAsia="fr-FR"/>
              </w:rPr>
              <w:t xml:space="preserve">   (</w:t>
            </w:r>
            <w:proofErr w:type="gramEnd"/>
            <w:r w:rsidRPr="00EF3816">
              <w:rPr>
                <w:rFonts w:ascii="Times New Roman" w:hAnsi="Times New Roman"/>
                <w:b/>
              </w:rPr>
              <w:t>95 144 </w:t>
            </w:r>
            <w:r w:rsidRPr="00B05E81">
              <w:rPr>
                <w:rFonts w:ascii="Times New Roman" w:hAnsi="Times New Roman"/>
                <w:b/>
              </w:rPr>
              <w:t>440</w:t>
            </w:r>
            <w:r>
              <w:rPr>
                <w:rFonts w:ascii="Times New Roman" w:hAnsi="Times New Roman"/>
                <w:b/>
              </w:rPr>
              <w:t>)</w:t>
            </w:r>
          </w:p>
          <w:p w14:paraId="55455D70" w14:textId="34CEC082" w:rsidR="000948A1" w:rsidRPr="000948A1" w:rsidRDefault="000948A1" w:rsidP="00EF3816">
            <w:pPr>
              <w:spacing w:after="0" w:line="240" w:lineRule="auto"/>
              <w:rPr>
                <w:rFonts w:ascii="Cambria" w:eastAsia="Times New Roman" w:hAnsi="Cambria" w:cs="Times New Roman"/>
                <w:color w:val="000000"/>
                <w:lang w:eastAsia="fr-FR"/>
              </w:rPr>
            </w:pPr>
            <w:r>
              <w:rPr>
                <w:rFonts w:ascii="Times New Roman" w:eastAsia="Times New Roman" w:hAnsi="Times New Roman" w:cs="Times New Roman"/>
                <w:sz w:val="20"/>
                <w:szCs w:val="20"/>
                <w:lang w:eastAsia="fr-FR"/>
              </w:rPr>
              <w:t xml:space="preserve">         </w:t>
            </w:r>
            <w:r w:rsidRPr="00EF3816">
              <w:rPr>
                <w:rFonts w:ascii="Times New Roman" w:eastAsia="Times New Roman" w:hAnsi="Times New Roman" w:cs="Times New Roman"/>
                <w:sz w:val="20"/>
                <w:szCs w:val="20"/>
                <w:lang w:eastAsia="fr-FR"/>
              </w:rPr>
              <w:t xml:space="preserve"> </w:t>
            </w:r>
            <w:r>
              <w:rPr>
                <w:rFonts w:ascii="Cambria" w:eastAsia="Times New Roman" w:hAnsi="Cambria" w:cs="Times New Roman"/>
                <w:color w:val="000000"/>
                <w:lang w:eastAsia="fr-FR"/>
              </w:rPr>
              <w:t xml:space="preserve">                                                                                                                                                              </w:t>
            </w:r>
          </w:p>
          <w:p w14:paraId="685A7CD7" w14:textId="77777777" w:rsidR="000948A1" w:rsidRPr="00A80F4C" w:rsidRDefault="000948A1" w:rsidP="00EF3816">
            <w:pPr>
              <w:spacing w:after="0" w:line="240" w:lineRule="auto"/>
              <w:rPr>
                <w:rFonts w:ascii="Cambria" w:eastAsia="Times New Roman" w:hAnsi="Cambria" w:cs="Times New Roman"/>
                <w:color w:val="000000"/>
                <w:lang w:eastAsia="fr-FR"/>
              </w:rPr>
            </w:pPr>
            <w:r w:rsidRPr="00A80F4C">
              <w:rPr>
                <w:rFonts w:ascii="Cambria" w:eastAsia="Times New Roman" w:hAnsi="Cambria" w:cs="Times New Roman"/>
                <w:color w:val="000000"/>
                <w:lang w:eastAsia="fr-FR"/>
              </w:rPr>
              <w:t> </w:t>
            </w:r>
          </w:p>
          <w:p w14:paraId="7274364B" w14:textId="7887BF55" w:rsidR="000948A1" w:rsidRDefault="000948A1" w:rsidP="00EF3816">
            <w:pPr>
              <w:spacing w:after="0" w:line="240" w:lineRule="auto"/>
              <w:rPr>
                <w:rFonts w:ascii="Cambria" w:eastAsia="Times New Roman" w:hAnsi="Cambria" w:cs="Times New Roman"/>
                <w:color w:val="000000"/>
                <w:lang w:eastAsia="fr-FR"/>
              </w:rPr>
            </w:pPr>
            <w:r w:rsidRPr="00A80F4C">
              <w:rPr>
                <w:rFonts w:ascii="Cambria" w:eastAsia="Times New Roman" w:hAnsi="Cambria" w:cs="Times New Roman"/>
                <w:color w:val="000000"/>
                <w:lang w:eastAsia="fr-FR"/>
              </w:rPr>
              <w:t xml:space="preserve"> Taux de décaissement </w:t>
            </w:r>
            <w:r>
              <w:rPr>
                <w:rFonts w:ascii="Cambria" w:eastAsia="Times New Roman" w:hAnsi="Cambria" w:cs="Times New Roman"/>
                <w:color w:val="000000"/>
                <w:lang w:eastAsia="fr-FR"/>
              </w:rPr>
              <w:t xml:space="preserve">PAD                             </w:t>
            </w:r>
            <w:r w:rsidRPr="00EF3816">
              <w:rPr>
                <w:rFonts w:ascii="Times New Roman" w:eastAsia="Times New Roman" w:hAnsi="Times New Roman" w:cs="Times New Roman"/>
                <w:sz w:val="20"/>
                <w:szCs w:val="20"/>
                <w:lang w:eastAsia="fr-FR"/>
              </w:rPr>
              <w:t xml:space="preserve">76,11 </w:t>
            </w:r>
            <w:r w:rsidRPr="00EF3816">
              <w:rPr>
                <w:rFonts w:ascii="Cambria" w:eastAsia="Times New Roman" w:hAnsi="Cambria" w:cs="Times New Roman"/>
                <w:lang w:eastAsia="fr-FR"/>
              </w:rPr>
              <w:t>%</w:t>
            </w:r>
            <w:r w:rsidRPr="00EF3816">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      </w:t>
            </w:r>
            <w:r w:rsidRPr="00EF3816">
              <w:rPr>
                <w:rFonts w:ascii="Times New Roman" w:eastAsia="Times New Roman" w:hAnsi="Times New Roman" w:cs="Times New Roman"/>
                <w:sz w:val="20"/>
                <w:szCs w:val="20"/>
                <w:lang w:eastAsia="fr-FR"/>
              </w:rPr>
              <w:t xml:space="preserve">  </w:t>
            </w:r>
            <w:proofErr w:type="gramStart"/>
            <w:r w:rsidRPr="00EF3816">
              <w:rPr>
                <w:rFonts w:ascii="Times New Roman" w:eastAsia="Times New Roman" w:hAnsi="Times New Roman" w:cs="Times New Roman"/>
                <w:sz w:val="20"/>
                <w:szCs w:val="20"/>
                <w:lang w:eastAsia="fr-FR"/>
              </w:rPr>
              <w:t xml:space="preserve">   (</w:t>
            </w:r>
            <w:proofErr w:type="gramEnd"/>
            <w:r w:rsidRPr="00EF3816">
              <w:rPr>
                <w:rFonts w:ascii="Times New Roman" w:hAnsi="Times New Roman"/>
                <w:b/>
              </w:rPr>
              <w:t>95 144</w:t>
            </w:r>
            <w:r>
              <w:rPr>
                <w:rFonts w:ascii="Times New Roman" w:hAnsi="Times New Roman"/>
                <w:b/>
              </w:rPr>
              <w:t> </w:t>
            </w:r>
            <w:r w:rsidRPr="00B05E81">
              <w:rPr>
                <w:rFonts w:ascii="Times New Roman" w:hAnsi="Times New Roman"/>
                <w:b/>
              </w:rPr>
              <w:t>440</w:t>
            </w:r>
            <w:r>
              <w:rPr>
                <w:rFonts w:ascii="Times New Roman" w:hAnsi="Times New Roman"/>
                <w:b/>
              </w:rPr>
              <w:t>)</w:t>
            </w:r>
            <w:r>
              <w:rPr>
                <w:rFonts w:ascii="Cambria" w:eastAsia="Times New Roman" w:hAnsi="Cambria" w:cs="Times New Roman"/>
                <w:color w:val="000000"/>
                <w:lang w:eastAsia="fr-FR"/>
              </w:rPr>
              <w:t xml:space="preserve">                                   </w:t>
            </w:r>
          </w:p>
          <w:p w14:paraId="6F53D48D" w14:textId="77777777" w:rsidR="000948A1" w:rsidRPr="00A80F4C" w:rsidRDefault="000948A1" w:rsidP="00EF3816">
            <w:pPr>
              <w:spacing w:after="0" w:line="240" w:lineRule="auto"/>
              <w:rPr>
                <w:rFonts w:ascii="Cambria" w:eastAsia="Times New Roman" w:hAnsi="Cambria" w:cs="Times New Roman"/>
                <w:color w:val="000000"/>
                <w:lang w:eastAsia="fr-FR"/>
              </w:rPr>
            </w:pPr>
            <w:r w:rsidRPr="00A80F4C">
              <w:rPr>
                <w:rFonts w:ascii="Cambria" w:eastAsia="Times New Roman" w:hAnsi="Cambria" w:cs="Times New Roman"/>
                <w:color w:val="000000"/>
                <w:lang w:eastAsia="fr-FR"/>
              </w:rPr>
              <w:t xml:space="preserve"> </w:t>
            </w:r>
          </w:p>
          <w:p w14:paraId="0031932D" w14:textId="2262C81E" w:rsidR="000948A1" w:rsidRPr="000948A1" w:rsidRDefault="000948A1" w:rsidP="000948A1">
            <w:pPr>
              <w:spacing w:after="0" w:line="240" w:lineRule="auto"/>
              <w:jc w:val="center"/>
              <w:rPr>
                <w:rFonts w:ascii="Cambria" w:eastAsia="Times New Roman" w:hAnsi="Cambria" w:cs="Times New Roman"/>
                <w:color w:val="FF0000"/>
                <w:lang w:eastAsia="fr-FR"/>
              </w:rPr>
            </w:pPr>
            <w:r w:rsidRPr="00ED63E8">
              <w:rPr>
                <w:rFonts w:ascii="Cambria" w:eastAsia="Times New Roman" w:hAnsi="Cambria" w:cs="Times New Roman"/>
                <w:color w:val="FF0000"/>
                <w:lang w:eastAsia="fr-FR"/>
              </w:rPr>
              <w:t xml:space="preserve">         </w:t>
            </w:r>
          </w:p>
          <w:p w14:paraId="748BB365" w14:textId="74879CB3" w:rsidR="000948A1" w:rsidRPr="00EF3816" w:rsidRDefault="000948A1" w:rsidP="00EF3816">
            <w:pPr>
              <w:spacing w:after="0" w:line="240" w:lineRule="auto"/>
              <w:rPr>
                <w:rFonts w:ascii="Cambria" w:eastAsia="Times New Roman" w:hAnsi="Cambria" w:cs="Times New Roman"/>
                <w:lang w:eastAsia="fr-FR"/>
              </w:rPr>
            </w:pPr>
            <w:r w:rsidRPr="00A80F4C">
              <w:rPr>
                <w:rFonts w:ascii="Cambria" w:eastAsia="Times New Roman" w:hAnsi="Cambria" w:cs="Times New Roman"/>
                <w:color w:val="000000"/>
                <w:lang w:eastAsia="fr-FR"/>
              </w:rPr>
              <w:t> </w:t>
            </w:r>
          </w:p>
        </w:tc>
      </w:tr>
    </w:tbl>
    <w:p w14:paraId="29A8D850" w14:textId="734783D0" w:rsidR="00724003" w:rsidRPr="007F3D8A" w:rsidRDefault="00724003" w:rsidP="00724003">
      <w:pPr>
        <w:tabs>
          <w:tab w:val="left" w:pos="2835"/>
        </w:tabs>
        <w:rPr>
          <w:rFonts w:ascii="Times New Roman" w:hAnsi="Times New Roman"/>
          <w:b/>
          <w:strike/>
          <w:sz w:val="28"/>
          <w:szCs w:val="28"/>
        </w:rPr>
      </w:pPr>
    </w:p>
    <w:p w14:paraId="161D9E69" w14:textId="77777777" w:rsidR="00C62C5E" w:rsidRPr="00EF57CA" w:rsidRDefault="00C62C5E" w:rsidP="00C62C5E">
      <w:pPr>
        <w:spacing w:after="0" w:line="360" w:lineRule="auto"/>
        <w:jc w:val="both"/>
        <w:rPr>
          <w:rFonts w:ascii="Times New Roman" w:hAnsi="Times New Roman" w:cs="Times New Roman"/>
          <w:sz w:val="24"/>
          <w:szCs w:val="24"/>
        </w:rPr>
      </w:pPr>
    </w:p>
    <w:p w14:paraId="59CBECF7" w14:textId="77777777" w:rsidR="00C62C5E" w:rsidRPr="00EF57CA" w:rsidRDefault="00C62C5E" w:rsidP="00C62C5E">
      <w:pPr>
        <w:spacing w:after="0" w:line="360" w:lineRule="auto"/>
        <w:jc w:val="both"/>
        <w:rPr>
          <w:rFonts w:ascii="Times New Roman" w:hAnsi="Times New Roman" w:cs="Times New Roman"/>
          <w:sz w:val="24"/>
          <w:szCs w:val="24"/>
        </w:rPr>
      </w:pPr>
    </w:p>
    <w:p w14:paraId="7F4EB8E3" w14:textId="77777777" w:rsidR="00C62C5E" w:rsidRPr="00EF57CA" w:rsidRDefault="00C62C5E" w:rsidP="00C62C5E">
      <w:pPr>
        <w:spacing w:after="0" w:line="360" w:lineRule="auto"/>
        <w:jc w:val="both"/>
        <w:rPr>
          <w:rFonts w:ascii="Times New Roman" w:hAnsi="Times New Roman" w:cs="Times New Roman"/>
          <w:sz w:val="24"/>
          <w:szCs w:val="24"/>
        </w:rPr>
      </w:pPr>
    </w:p>
    <w:p w14:paraId="0A17D1A8" w14:textId="77777777" w:rsidR="00C62C5E" w:rsidRPr="00EF57CA" w:rsidRDefault="00C62C5E" w:rsidP="00C62C5E">
      <w:pPr>
        <w:spacing w:after="0"/>
        <w:rPr>
          <w:rFonts w:ascii="Times New Roman" w:hAnsi="Times New Roman" w:cs="Times New Roman"/>
          <w:sz w:val="24"/>
          <w:szCs w:val="24"/>
        </w:rPr>
        <w:sectPr w:rsidR="00C62C5E" w:rsidRPr="00EF57CA" w:rsidSect="001A5133">
          <w:footerReference w:type="default" r:id="rId14"/>
          <w:pgSz w:w="12242" w:h="15842" w:code="1"/>
          <w:pgMar w:top="1440" w:right="1440" w:bottom="1440" w:left="1440" w:header="720" w:footer="720" w:gutter="0"/>
          <w:cols w:space="720"/>
          <w:docGrid w:linePitch="360"/>
        </w:sectPr>
      </w:pPr>
    </w:p>
    <w:p w14:paraId="4ED2D0CE" w14:textId="77777777" w:rsidR="00C62C5E" w:rsidRPr="00EF57CA" w:rsidRDefault="00C62C5E" w:rsidP="00C62C5E">
      <w:pPr>
        <w:pStyle w:val="Titre2"/>
        <w:jc w:val="center"/>
        <w:rPr>
          <w:rFonts w:ascii="Times New Roman" w:hAnsi="Times New Roman"/>
          <w:b/>
          <w:sz w:val="24"/>
          <w:szCs w:val="24"/>
        </w:rPr>
      </w:pPr>
      <w:bookmarkStart w:id="50" w:name="_Toc521589458"/>
      <w:bookmarkStart w:id="51" w:name="_Toc12452645"/>
      <w:r w:rsidRPr="00EF57CA">
        <w:rPr>
          <w:rFonts w:ascii="Times New Roman" w:hAnsi="Times New Roman"/>
          <w:b/>
          <w:sz w:val="24"/>
          <w:szCs w:val="24"/>
        </w:rPr>
        <w:lastRenderedPageBreak/>
        <w:t>5.1. RECAPITULATIF DE L’EXECUTION DES CREDITS 201</w:t>
      </w:r>
      <w:r w:rsidRPr="00EF57CA">
        <w:rPr>
          <w:rFonts w:ascii="Times New Roman" w:hAnsi="Times New Roman"/>
          <w:b/>
          <w:sz w:val="24"/>
          <w:szCs w:val="24"/>
          <w:lang w:val="fr-ML"/>
        </w:rPr>
        <w:t>8</w:t>
      </w:r>
      <w:r w:rsidRPr="00EF57CA">
        <w:rPr>
          <w:rFonts w:ascii="Times New Roman" w:hAnsi="Times New Roman"/>
          <w:b/>
          <w:sz w:val="24"/>
          <w:szCs w:val="24"/>
        </w:rPr>
        <w:t xml:space="preserve"> SECTION 726</w:t>
      </w:r>
      <w:bookmarkEnd w:id="50"/>
      <w:bookmarkEnd w:id="51"/>
    </w:p>
    <w:p w14:paraId="08A14036" w14:textId="12815F08" w:rsidR="00C62C5E" w:rsidRPr="00EF57CA" w:rsidRDefault="00C62C5E" w:rsidP="00C62C5E">
      <w:pPr>
        <w:numPr>
          <w:ilvl w:val="0"/>
          <w:numId w:val="19"/>
        </w:numPr>
        <w:spacing w:after="0" w:line="240" w:lineRule="auto"/>
        <w:rPr>
          <w:rFonts w:ascii="Times New Roman" w:eastAsia="Times New Roman" w:hAnsi="Times New Roman" w:cs="Times New Roman"/>
          <w:b/>
          <w:bCs/>
          <w:sz w:val="24"/>
          <w:szCs w:val="24"/>
          <w:u w:val="single"/>
        </w:rPr>
      </w:pPr>
      <w:r w:rsidRPr="00EF57CA">
        <w:rPr>
          <w:rFonts w:ascii="Times New Roman" w:eastAsia="Times New Roman" w:hAnsi="Times New Roman" w:cs="Times New Roman"/>
          <w:b/>
          <w:bCs/>
          <w:sz w:val="24"/>
          <w:szCs w:val="24"/>
          <w:u w:val="single"/>
        </w:rPr>
        <w:t>Activités en Lien  avec le Plan de Travail 201</w:t>
      </w:r>
      <w:r w:rsidR="006A7998">
        <w:rPr>
          <w:rFonts w:ascii="Times New Roman" w:eastAsia="Times New Roman" w:hAnsi="Times New Roman" w:cs="Times New Roman"/>
          <w:b/>
          <w:bCs/>
          <w:sz w:val="24"/>
          <w:szCs w:val="24"/>
          <w:u w:val="single"/>
        </w:rPr>
        <w:t>9</w:t>
      </w:r>
    </w:p>
    <w:tbl>
      <w:tblPr>
        <w:tblpPr w:leftFromText="141" w:rightFromText="141" w:vertAnchor="text" w:tblpX="-1023" w:tblpY="1"/>
        <w:tblOverlap w:val="neve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3417"/>
        <w:gridCol w:w="2678"/>
        <w:gridCol w:w="1276"/>
        <w:gridCol w:w="1433"/>
        <w:gridCol w:w="1329"/>
        <w:gridCol w:w="2993"/>
      </w:tblGrid>
      <w:tr w:rsidR="00C62C5E" w:rsidRPr="00EF57CA" w14:paraId="53AD0248" w14:textId="77777777" w:rsidTr="00DC6AC3">
        <w:tc>
          <w:tcPr>
            <w:tcW w:w="1970" w:type="dxa"/>
            <w:tcBorders>
              <w:top w:val="single" w:sz="12" w:space="0" w:color="auto"/>
              <w:left w:val="double" w:sz="4" w:space="0" w:color="auto"/>
              <w:bottom w:val="single" w:sz="12" w:space="0" w:color="auto"/>
            </w:tcBorders>
            <w:shd w:val="clear" w:color="auto" w:fill="DEEAF6"/>
          </w:tcPr>
          <w:p w14:paraId="2D291523" w14:textId="77777777" w:rsidR="00C62C5E" w:rsidRPr="00EF57CA" w:rsidRDefault="00C62C5E" w:rsidP="00DC6AC3">
            <w:pPr>
              <w:rPr>
                <w:rFonts w:ascii="Times New Roman" w:eastAsia="Times New Roman" w:hAnsi="Times New Roman" w:cs="Times New Roman"/>
                <w:b/>
                <w:bCs/>
                <w:sz w:val="24"/>
                <w:szCs w:val="24"/>
              </w:rPr>
            </w:pPr>
          </w:p>
          <w:p w14:paraId="1C1C9810" w14:textId="77777777" w:rsidR="00C62C5E" w:rsidRPr="00EF57CA" w:rsidRDefault="00C62C5E" w:rsidP="00DC6AC3">
            <w:pPr>
              <w:rPr>
                <w:rFonts w:ascii="Times New Roman" w:eastAsia="Times New Roman" w:hAnsi="Times New Roman" w:cs="Times New Roman"/>
                <w:b/>
                <w:bCs/>
                <w:sz w:val="24"/>
                <w:szCs w:val="24"/>
              </w:rPr>
            </w:pPr>
          </w:p>
          <w:p w14:paraId="10026812" w14:textId="77777777" w:rsidR="00C62C5E" w:rsidRPr="00EF57CA" w:rsidRDefault="00C62C5E" w:rsidP="00DC6AC3">
            <w:pPr>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Axes stratégiques</w:t>
            </w:r>
          </w:p>
          <w:p w14:paraId="475F2E3D" w14:textId="77777777" w:rsidR="00C62C5E" w:rsidRPr="00EF57CA" w:rsidRDefault="00C62C5E" w:rsidP="00DC6AC3">
            <w:pPr>
              <w:rPr>
                <w:rFonts w:ascii="Times New Roman" w:eastAsia="Times New Roman" w:hAnsi="Times New Roman" w:cs="Times New Roman"/>
                <w:b/>
                <w:bCs/>
                <w:sz w:val="24"/>
                <w:szCs w:val="24"/>
              </w:rPr>
            </w:pPr>
          </w:p>
        </w:tc>
        <w:tc>
          <w:tcPr>
            <w:tcW w:w="3417" w:type="dxa"/>
            <w:tcBorders>
              <w:top w:val="single" w:sz="12" w:space="0" w:color="auto"/>
              <w:bottom w:val="single" w:sz="12" w:space="0" w:color="auto"/>
            </w:tcBorders>
            <w:shd w:val="clear" w:color="auto" w:fill="DEEAF6"/>
          </w:tcPr>
          <w:p w14:paraId="297DC0BD" w14:textId="77777777" w:rsidR="00C62C5E" w:rsidRPr="00EF57CA" w:rsidRDefault="00C62C5E" w:rsidP="00DC6AC3">
            <w:pPr>
              <w:rPr>
                <w:rFonts w:ascii="Times New Roman" w:eastAsia="Times New Roman" w:hAnsi="Times New Roman" w:cs="Times New Roman"/>
                <w:b/>
                <w:bCs/>
                <w:sz w:val="24"/>
                <w:szCs w:val="24"/>
              </w:rPr>
            </w:pPr>
          </w:p>
          <w:p w14:paraId="5857DFAF" w14:textId="77777777" w:rsidR="00C62C5E" w:rsidRPr="00EF57CA" w:rsidRDefault="00C62C5E" w:rsidP="00DC6AC3">
            <w:pPr>
              <w:rPr>
                <w:rFonts w:ascii="Times New Roman" w:eastAsia="Times New Roman" w:hAnsi="Times New Roman" w:cs="Times New Roman"/>
                <w:b/>
                <w:bCs/>
                <w:sz w:val="24"/>
                <w:szCs w:val="24"/>
              </w:rPr>
            </w:pPr>
          </w:p>
          <w:p w14:paraId="3E2D3249" w14:textId="77777777" w:rsidR="00C62C5E" w:rsidRPr="00EF57CA" w:rsidRDefault="00C62C5E" w:rsidP="00DC6AC3">
            <w:pPr>
              <w:jc w:val="center"/>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 xml:space="preserve">Activités Prévues </w:t>
            </w:r>
          </w:p>
        </w:tc>
        <w:tc>
          <w:tcPr>
            <w:tcW w:w="2678" w:type="dxa"/>
            <w:tcBorders>
              <w:top w:val="single" w:sz="12" w:space="0" w:color="auto"/>
              <w:bottom w:val="single" w:sz="12" w:space="0" w:color="auto"/>
            </w:tcBorders>
            <w:shd w:val="clear" w:color="auto" w:fill="DEEAF6"/>
          </w:tcPr>
          <w:p w14:paraId="66EF0212" w14:textId="77777777" w:rsidR="00C62C5E" w:rsidRPr="00EF57CA" w:rsidRDefault="00C62C5E" w:rsidP="00DC6AC3">
            <w:pPr>
              <w:rPr>
                <w:rFonts w:ascii="Times New Roman" w:eastAsia="Times New Roman" w:hAnsi="Times New Roman" w:cs="Times New Roman"/>
                <w:b/>
                <w:bCs/>
                <w:sz w:val="24"/>
                <w:szCs w:val="24"/>
              </w:rPr>
            </w:pPr>
          </w:p>
          <w:p w14:paraId="7A2F476D" w14:textId="77777777" w:rsidR="00C62C5E" w:rsidRPr="00EF57CA" w:rsidRDefault="00C62C5E" w:rsidP="00DC6AC3">
            <w:pPr>
              <w:rPr>
                <w:rFonts w:ascii="Times New Roman" w:eastAsia="Times New Roman" w:hAnsi="Times New Roman" w:cs="Times New Roman"/>
                <w:b/>
                <w:bCs/>
                <w:sz w:val="24"/>
                <w:szCs w:val="24"/>
              </w:rPr>
            </w:pPr>
          </w:p>
          <w:p w14:paraId="02D4071B" w14:textId="77777777" w:rsidR="00C62C5E" w:rsidRPr="00EF57CA" w:rsidRDefault="00C62C5E" w:rsidP="00DC6AC3">
            <w:pPr>
              <w:jc w:val="center"/>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 xml:space="preserve">Activités réalisées </w:t>
            </w:r>
          </w:p>
        </w:tc>
        <w:tc>
          <w:tcPr>
            <w:tcW w:w="1276" w:type="dxa"/>
            <w:tcBorders>
              <w:top w:val="single" w:sz="12" w:space="0" w:color="auto"/>
              <w:bottom w:val="single" w:sz="12" w:space="0" w:color="auto"/>
            </w:tcBorders>
            <w:shd w:val="clear" w:color="auto" w:fill="DEEAF6"/>
          </w:tcPr>
          <w:p w14:paraId="1B213681" w14:textId="77777777" w:rsidR="00C62C5E" w:rsidRPr="00EF57CA" w:rsidRDefault="00C62C5E" w:rsidP="00DC6AC3">
            <w:pPr>
              <w:rPr>
                <w:rFonts w:ascii="Times New Roman" w:eastAsia="Times New Roman" w:hAnsi="Times New Roman" w:cs="Times New Roman"/>
                <w:b/>
                <w:bCs/>
                <w:sz w:val="24"/>
                <w:szCs w:val="24"/>
              </w:rPr>
            </w:pPr>
          </w:p>
          <w:p w14:paraId="6434C655" w14:textId="77777777" w:rsidR="00C62C5E" w:rsidRPr="00EF57CA" w:rsidRDefault="00C62C5E" w:rsidP="00DC6AC3">
            <w:pPr>
              <w:rPr>
                <w:rFonts w:ascii="Times New Roman" w:eastAsia="Times New Roman" w:hAnsi="Times New Roman" w:cs="Times New Roman"/>
                <w:b/>
                <w:bCs/>
                <w:sz w:val="24"/>
                <w:szCs w:val="24"/>
              </w:rPr>
            </w:pPr>
          </w:p>
          <w:p w14:paraId="57A9A90F" w14:textId="77777777" w:rsidR="00C62C5E" w:rsidRPr="00EF57CA" w:rsidRDefault="00C62C5E" w:rsidP="00DC6AC3">
            <w:pPr>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 xml:space="preserve">Coût Prévu </w:t>
            </w:r>
          </w:p>
        </w:tc>
        <w:tc>
          <w:tcPr>
            <w:tcW w:w="1433" w:type="dxa"/>
            <w:tcBorders>
              <w:top w:val="single" w:sz="12" w:space="0" w:color="auto"/>
              <w:bottom w:val="single" w:sz="12" w:space="0" w:color="auto"/>
            </w:tcBorders>
            <w:shd w:val="clear" w:color="auto" w:fill="DEEAF6"/>
          </w:tcPr>
          <w:p w14:paraId="22C779CB" w14:textId="77777777" w:rsidR="00C62C5E" w:rsidRPr="00EF57CA" w:rsidRDefault="00C62C5E" w:rsidP="00DC6AC3">
            <w:pPr>
              <w:rPr>
                <w:rFonts w:ascii="Times New Roman" w:eastAsia="Times New Roman" w:hAnsi="Times New Roman" w:cs="Times New Roman"/>
                <w:b/>
                <w:bCs/>
                <w:sz w:val="24"/>
                <w:szCs w:val="24"/>
              </w:rPr>
            </w:pPr>
          </w:p>
          <w:p w14:paraId="59983650" w14:textId="77777777" w:rsidR="00C62C5E" w:rsidRPr="00EF57CA" w:rsidRDefault="00C62C5E" w:rsidP="00DC6AC3">
            <w:pPr>
              <w:rPr>
                <w:rFonts w:ascii="Times New Roman" w:eastAsia="Times New Roman" w:hAnsi="Times New Roman" w:cs="Times New Roman"/>
                <w:b/>
                <w:bCs/>
                <w:sz w:val="24"/>
                <w:szCs w:val="24"/>
              </w:rPr>
            </w:pPr>
          </w:p>
          <w:p w14:paraId="3F688589" w14:textId="77777777" w:rsidR="00C62C5E" w:rsidRPr="00EF57CA" w:rsidRDefault="00C62C5E" w:rsidP="00DC6AC3">
            <w:pPr>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 xml:space="preserve">Coût exécuté  </w:t>
            </w:r>
          </w:p>
        </w:tc>
        <w:tc>
          <w:tcPr>
            <w:tcW w:w="1329" w:type="dxa"/>
            <w:tcBorders>
              <w:top w:val="single" w:sz="12" w:space="0" w:color="auto"/>
              <w:bottom w:val="single" w:sz="12" w:space="0" w:color="auto"/>
            </w:tcBorders>
            <w:shd w:val="clear" w:color="auto" w:fill="DEEAF6"/>
          </w:tcPr>
          <w:p w14:paraId="27D7B6E2" w14:textId="77777777" w:rsidR="00C62C5E" w:rsidRPr="00EF57CA" w:rsidRDefault="00C62C5E" w:rsidP="00DC6AC3">
            <w:pPr>
              <w:rPr>
                <w:rFonts w:ascii="Times New Roman" w:eastAsia="Times New Roman" w:hAnsi="Times New Roman" w:cs="Times New Roman"/>
                <w:b/>
                <w:bCs/>
                <w:sz w:val="24"/>
                <w:szCs w:val="24"/>
              </w:rPr>
            </w:pPr>
          </w:p>
          <w:p w14:paraId="198FB4FA" w14:textId="77777777" w:rsidR="00C62C5E" w:rsidRPr="00EF57CA" w:rsidRDefault="00C62C5E" w:rsidP="00DC6AC3">
            <w:pPr>
              <w:rPr>
                <w:rFonts w:ascii="Times New Roman" w:eastAsia="Times New Roman" w:hAnsi="Times New Roman" w:cs="Times New Roman"/>
                <w:b/>
                <w:bCs/>
                <w:sz w:val="24"/>
                <w:szCs w:val="24"/>
              </w:rPr>
            </w:pPr>
          </w:p>
          <w:p w14:paraId="391E8920" w14:textId="77777777" w:rsidR="00C62C5E" w:rsidRPr="00EF57CA" w:rsidRDefault="00C62C5E" w:rsidP="00DC6AC3">
            <w:pPr>
              <w:rPr>
                <w:rFonts w:ascii="Times New Roman" w:eastAsia="Times New Roman" w:hAnsi="Times New Roman" w:cs="Times New Roman"/>
                <w:b/>
                <w:bCs/>
                <w:sz w:val="24"/>
                <w:szCs w:val="24"/>
              </w:rPr>
            </w:pPr>
            <w:r w:rsidRPr="00EF57CA">
              <w:rPr>
                <w:rFonts w:ascii="Times New Roman" w:eastAsia="Times New Roman" w:hAnsi="Times New Roman" w:cs="Times New Roman"/>
                <w:b/>
                <w:bCs/>
                <w:sz w:val="24"/>
                <w:szCs w:val="24"/>
              </w:rPr>
              <w:t>Écarts</w:t>
            </w:r>
          </w:p>
        </w:tc>
        <w:tc>
          <w:tcPr>
            <w:tcW w:w="2993" w:type="dxa"/>
            <w:tcBorders>
              <w:top w:val="single" w:sz="12" w:space="0" w:color="auto"/>
              <w:bottom w:val="single" w:sz="12" w:space="0" w:color="auto"/>
            </w:tcBorders>
            <w:shd w:val="clear" w:color="auto" w:fill="DEEAF6"/>
          </w:tcPr>
          <w:p w14:paraId="637F7434" w14:textId="77777777" w:rsidR="00C62C5E" w:rsidRPr="00EF57CA" w:rsidRDefault="00C62C5E" w:rsidP="00DC6AC3">
            <w:pPr>
              <w:tabs>
                <w:tab w:val="left" w:pos="2431"/>
              </w:tabs>
              <w:rPr>
                <w:rFonts w:ascii="Times New Roman" w:eastAsia="Times New Roman" w:hAnsi="Times New Roman" w:cs="Times New Roman"/>
                <w:b/>
                <w:bCs/>
                <w:sz w:val="24"/>
                <w:szCs w:val="24"/>
              </w:rPr>
            </w:pPr>
          </w:p>
          <w:p w14:paraId="2B99D817" w14:textId="77777777" w:rsidR="00C62C5E" w:rsidRPr="00EF57CA" w:rsidRDefault="00C62C5E" w:rsidP="00DC6AC3">
            <w:pPr>
              <w:tabs>
                <w:tab w:val="left" w:pos="2431"/>
              </w:tabs>
              <w:rPr>
                <w:rFonts w:ascii="Times New Roman" w:eastAsia="Times New Roman" w:hAnsi="Times New Roman" w:cs="Times New Roman"/>
                <w:b/>
                <w:bCs/>
                <w:sz w:val="24"/>
                <w:szCs w:val="24"/>
              </w:rPr>
            </w:pPr>
          </w:p>
          <w:p w14:paraId="4803C518" w14:textId="77777777" w:rsidR="00C62C5E" w:rsidRPr="00EF57CA" w:rsidRDefault="00C62C5E" w:rsidP="00DC6AC3">
            <w:pPr>
              <w:tabs>
                <w:tab w:val="left" w:pos="2431"/>
              </w:tabs>
              <w:rPr>
                <w:rFonts w:ascii="Times New Roman" w:eastAsia="Times New Roman" w:hAnsi="Times New Roman" w:cs="Times New Roman"/>
                <w:sz w:val="24"/>
                <w:szCs w:val="24"/>
              </w:rPr>
            </w:pPr>
            <w:r w:rsidRPr="00EF57CA">
              <w:rPr>
                <w:rFonts w:ascii="Times New Roman" w:eastAsia="Times New Roman" w:hAnsi="Times New Roman" w:cs="Times New Roman"/>
                <w:b/>
                <w:bCs/>
                <w:sz w:val="24"/>
                <w:szCs w:val="24"/>
              </w:rPr>
              <w:t xml:space="preserve">Observations </w:t>
            </w:r>
          </w:p>
        </w:tc>
      </w:tr>
      <w:tr w:rsidR="00C62C5E" w:rsidRPr="00EF57CA" w14:paraId="6FF0702E" w14:textId="77777777" w:rsidTr="00DC6AC3">
        <w:trPr>
          <w:trHeight w:val="812"/>
        </w:trPr>
        <w:tc>
          <w:tcPr>
            <w:tcW w:w="1970" w:type="dxa"/>
            <w:vMerge w:val="restart"/>
            <w:tcBorders>
              <w:top w:val="single" w:sz="12" w:space="0" w:color="auto"/>
              <w:left w:val="double" w:sz="4" w:space="0" w:color="auto"/>
            </w:tcBorders>
            <w:shd w:val="clear" w:color="auto" w:fill="auto"/>
          </w:tcPr>
          <w:p w14:paraId="2F3D78D2" w14:textId="77777777" w:rsidR="00C62C5E" w:rsidRPr="00EF57CA" w:rsidRDefault="00C62C5E" w:rsidP="00DC6AC3">
            <w:pPr>
              <w:ind w:left="360"/>
              <w:rPr>
                <w:rFonts w:ascii="Times New Roman" w:hAnsi="Times New Roman" w:cs="Times New Roman"/>
                <w:b/>
                <w:color w:val="000000"/>
                <w:sz w:val="24"/>
                <w:szCs w:val="24"/>
              </w:rPr>
            </w:pPr>
          </w:p>
          <w:p w14:paraId="6450E302" w14:textId="77777777" w:rsidR="00C62C5E" w:rsidRPr="00EF57CA" w:rsidRDefault="00C62C5E" w:rsidP="00DC6AC3">
            <w:pPr>
              <w:ind w:left="360"/>
              <w:rPr>
                <w:rFonts w:ascii="Times New Roman" w:hAnsi="Times New Roman" w:cs="Times New Roman"/>
                <w:b/>
                <w:color w:val="000000"/>
                <w:sz w:val="24"/>
                <w:szCs w:val="24"/>
              </w:rPr>
            </w:pPr>
          </w:p>
          <w:p w14:paraId="0E21B1F3" w14:textId="77777777" w:rsidR="00C62C5E" w:rsidRPr="00EF57CA" w:rsidRDefault="00C62C5E" w:rsidP="00DC6AC3">
            <w:pPr>
              <w:ind w:left="360"/>
              <w:rPr>
                <w:rFonts w:ascii="Times New Roman" w:hAnsi="Times New Roman" w:cs="Times New Roman"/>
                <w:b/>
                <w:color w:val="000000"/>
                <w:sz w:val="24"/>
                <w:szCs w:val="24"/>
              </w:rPr>
            </w:pPr>
            <w:r w:rsidRPr="00EF57CA">
              <w:rPr>
                <w:rFonts w:ascii="Times New Roman" w:hAnsi="Times New Roman" w:cs="Times New Roman"/>
                <w:b/>
                <w:color w:val="000000"/>
                <w:sz w:val="24"/>
                <w:szCs w:val="24"/>
              </w:rPr>
              <w:t xml:space="preserve">I-Cadre légal et règlementaire </w:t>
            </w:r>
          </w:p>
        </w:tc>
        <w:tc>
          <w:tcPr>
            <w:tcW w:w="3417" w:type="dxa"/>
            <w:tcBorders>
              <w:top w:val="single" w:sz="12" w:space="0" w:color="auto"/>
              <w:bottom w:val="single" w:sz="4" w:space="0" w:color="auto"/>
            </w:tcBorders>
            <w:shd w:val="clear" w:color="auto" w:fill="F2F2F2"/>
          </w:tcPr>
          <w:p w14:paraId="3DB4722C" w14:textId="05D40B98" w:rsidR="00A31D80" w:rsidRPr="00575477" w:rsidRDefault="00A31D80" w:rsidP="00DC6AC3">
            <w:pPr>
              <w:rPr>
                <w:rFonts w:ascii="Times New Roman" w:hAnsi="Times New Roman" w:cs="Times New Roman"/>
                <w:sz w:val="24"/>
                <w:szCs w:val="24"/>
                <w:highlight w:val="yellow"/>
              </w:rPr>
            </w:pPr>
            <w:r w:rsidRPr="00575477">
              <w:rPr>
                <w:rFonts w:ascii="Times New Roman" w:hAnsi="Times New Roman" w:cs="Times New Roman"/>
                <w:sz w:val="24"/>
                <w:szCs w:val="24"/>
              </w:rPr>
              <w:t>Suivre la prise en compte de l'ITIE dans le code minier en cours de relecture</w:t>
            </w:r>
          </w:p>
        </w:tc>
        <w:tc>
          <w:tcPr>
            <w:tcW w:w="2678" w:type="dxa"/>
            <w:tcBorders>
              <w:top w:val="single" w:sz="12" w:space="0" w:color="auto"/>
              <w:bottom w:val="single" w:sz="4" w:space="0" w:color="auto"/>
            </w:tcBorders>
            <w:shd w:val="clear" w:color="auto" w:fill="F2F2F2"/>
          </w:tcPr>
          <w:p w14:paraId="4E8CD2FB" w14:textId="77777777" w:rsidR="00C62C5E" w:rsidRPr="00575477" w:rsidRDefault="00C62C5E" w:rsidP="00DC6AC3">
            <w:pPr>
              <w:rPr>
                <w:rFonts w:ascii="Times New Roman" w:hAnsi="Times New Roman" w:cs="Times New Roman"/>
                <w:sz w:val="24"/>
                <w:szCs w:val="24"/>
              </w:rPr>
            </w:pPr>
            <w:r w:rsidRPr="00575477">
              <w:rPr>
                <w:rFonts w:ascii="Times New Roman" w:hAnsi="Times New Roman" w:cs="Times New Roman"/>
                <w:sz w:val="24"/>
                <w:szCs w:val="24"/>
              </w:rPr>
              <w:t xml:space="preserve">L’ITIE prise en compte dans le code minier en relecture </w:t>
            </w:r>
          </w:p>
        </w:tc>
        <w:tc>
          <w:tcPr>
            <w:tcW w:w="1276" w:type="dxa"/>
            <w:tcBorders>
              <w:top w:val="single" w:sz="12" w:space="0" w:color="auto"/>
              <w:bottom w:val="single" w:sz="4" w:space="0" w:color="auto"/>
            </w:tcBorders>
            <w:shd w:val="clear" w:color="auto" w:fill="F2F2F2"/>
          </w:tcPr>
          <w:p w14:paraId="0B86CE97" w14:textId="77777777" w:rsidR="00C62C5E" w:rsidRPr="00575477" w:rsidRDefault="00C62C5E" w:rsidP="00DC6AC3">
            <w:pPr>
              <w:jc w:val="center"/>
              <w:rPr>
                <w:rFonts w:ascii="Times New Roman" w:eastAsia="Times New Roman" w:hAnsi="Times New Roman" w:cs="Times New Roman"/>
                <w:sz w:val="24"/>
                <w:szCs w:val="24"/>
              </w:rPr>
            </w:pPr>
          </w:p>
          <w:p w14:paraId="4DB01D71"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0 </w:t>
            </w:r>
          </w:p>
        </w:tc>
        <w:tc>
          <w:tcPr>
            <w:tcW w:w="1433" w:type="dxa"/>
            <w:tcBorders>
              <w:top w:val="single" w:sz="12" w:space="0" w:color="auto"/>
              <w:bottom w:val="single" w:sz="4" w:space="0" w:color="auto"/>
            </w:tcBorders>
            <w:shd w:val="clear" w:color="auto" w:fill="F2F2F2"/>
          </w:tcPr>
          <w:p w14:paraId="786666CB" w14:textId="77777777" w:rsidR="00C62C5E" w:rsidRPr="00575477" w:rsidRDefault="00C62C5E" w:rsidP="00DC6AC3">
            <w:pPr>
              <w:jc w:val="center"/>
              <w:rPr>
                <w:rFonts w:ascii="Times New Roman" w:eastAsia="Times New Roman" w:hAnsi="Times New Roman" w:cs="Times New Roman"/>
                <w:sz w:val="24"/>
                <w:szCs w:val="24"/>
              </w:rPr>
            </w:pPr>
          </w:p>
          <w:p w14:paraId="0B82656C"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bottom w:val="single" w:sz="4" w:space="0" w:color="auto"/>
            </w:tcBorders>
            <w:shd w:val="clear" w:color="auto" w:fill="F2F2F2"/>
          </w:tcPr>
          <w:p w14:paraId="24799476" w14:textId="77777777" w:rsidR="00C62C5E" w:rsidRPr="00575477" w:rsidRDefault="00C62C5E" w:rsidP="00DC6AC3">
            <w:pPr>
              <w:jc w:val="center"/>
              <w:rPr>
                <w:rFonts w:ascii="Times New Roman" w:eastAsia="Times New Roman" w:hAnsi="Times New Roman" w:cs="Times New Roman"/>
                <w:sz w:val="24"/>
                <w:szCs w:val="24"/>
              </w:rPr>
            </w:pPr>
          </w:p>
          <w:p w14:paraId="67413D7E"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bottom w:val="single" w:sz="4" w:space="0" w:color="auto"/>
            </w:tcBorders>
            <w:shd w:val="clear" w:color="auto" w:fill="F2F2F2"/>
          </w:tcPr>
          <w:p w14:paraId="4CE107AE" w14:textId="77777777" w:rsidR="00C62C5E" w:rsidRPr="00575477" w:rsidRDefault="00C62C5E" w:rsidP="00DC6AC3">
            <w:pPr>
              <w:rPr>
                <w:rFonts w:ascii="Times New Roman" w:hAnsi="Times New Roman" w:cs="Times New Roman"/>
                <w:sz w:val="24"/>
                <w:szCs w:val="24"/>
              </w:rPr>
            </w:pPr>
            <w:r w:rsidRPr="00575477">
              <w:rPr>
                <w:rFonts w:ascii="Times New Roman" w:hAnsi="Times New Roman" w:cs="Times New Roman"/>
                <w:sz w:val="24"/>
                <w:szCs w:val="24"/>
              </w:rPr>
              <w:t>Acceptation de deux articles (7 et 24) dans le code en relecture</w:t>
            </w:r>
          </w:p>
        </w:tc>
      </w:tr>
      <w:tr w:rsidR="00C62C5E" w:rsidRPr="00EF57CA" w14:paraId="4B066C30" w14:textId="77777777" w:rsidTr="00DC6AC3">
        <w:trPr>
          <w:trHeight w:val="812"/>
        </w:trPr>
        <w:tc>
          <w:tcPr>
            <w:tcW w:w="1970" w:type="dxa"/>
            <w:vMerge/>
            <w:tcBorders>
              <w:left w:val="double" w:sz="4" w:space="0" w:color="auto"/>
            </w:tcBorders>
            <w:shd w:val="clear" w:color="auto" w:fill="auto"/>
          </w:tcPr>
          <w:p w14:paraId="760C89F9" w14:textId="77777777" w:rsidR="00C62C5E" w:rsidRPr="00EF57CA" w:rsidRDefault="00C62C5E" w:rsidP="00DC6AC3">
            <w:pPr>
              <w:rPr>
                <w:rFonts w:ascii="Times New Roman" w:hAnsi="Times New Roman" w:cs="Times New Roman"/>
                <w:color w:val="000000"/>
                <w:sz w:val="24"/>
                <w:szCs w:val="24"/>
              </w:rPr>
            </w:pPr>
          </w:p>
        </w:tc>
        <w:tc>
          <w:tcPr>
            <w:tcW w:w="3417" w:type="dxa"/>
            <w:tcBorders>
              <w:top w:val="single" w:sz="12" w:space="0" w:color="auto"/>
              <w:bottom w:val="single" w:sz="4" w:space="0" w:color="auto"/>
            </w:tcBorders>
            <w:shd w:val="clear" w:color="auto" w:fill="F2F2F2"/>
          </w:tcPr>
          <w:p w14:paraId="5A15F9A3" w14:textId="5D156F67" w:rsidR="00A31D80" w:rsidRPr="00575477" w:rsidRDefault="00A31D80" w:rsidP="00DC6AC3">
            <w:pPr>
              <w:rPr>
                <w:rFonts w:ascii="Times New Roman" w:hAnsi="Times New Roman" w:cs="Times New Roman"/>
                <w:sz w:val="24"/>
                <w:szCs w:val="24"/>
              </w:rPr>
            </w:pPr>
            <w:r w:rsidRPr="00575477">
              <w:rPr>
                <w:rFonts w:ascii="Times New Roman" w:hAnsi="Times New Roman" w:cs="Times New Roman"/>
                <w:sz w:val="24"/>
                <w:szCs w:val="24"/>
              </w:rPr>
              <w:t xml:space="preserve">Adopter des   lettres circulaires, </w:t>
            </w:r>
            <w:proofErr w:type="spellStart"/>
            <w:r w:rsidRPr="00575477">
              <w:rPr>
                <w:rFonts w:ascii="Times New Roman" w:hAnsi="Times New Roman" w:cs="Times New Roman"/>
                <w:sz w:val="24"/>
                <w:szCs w:val="24"/>
              </w:rPr>
              <w:t>arretés</w:t>
            </w:r>
            <w:proofErr w:type="spellEnd"/>
            <w:r w:rsidRPr="00575477">
              <w:rPr>
                <w:rFonts w:ascii="Times New Roman" w:hAnsi="Times New Roman" w:cs="Times New Roman"/>
                <w:sz w:val="24"/>
                <w:szCs w:val="24"/>
              </w:rPr>
              <w:t>…..) rendant obligatoire le respect des exigences d'exhaustivité et de fiabilité des déclarations</w:t>
            </w:r>
          </w:p>
        </w:tc>
        <w:tc>
          <w:tcPr>
            <w:tcW w:w="2678" w:type="dxa"/>
            <w:tcBorders>
              <w:top w:val="single" w:sz="12" w:space="0" w:color="auto"/>
              <w:bottom w:val="single" w:sz="4" w:space="0" w:color="auto"/>
            </w:tcBorders>
            <w:shd w:val="clear" w:color="auto" w:fill="F2F2F2"/>
          </w:tcPr>
          <w:p w14:paraId="1816B683" w14:textId="77777777" w:rsidR="00C62C5E" w:rsidRPr="00575477" w:rsidRDefault="00C62C5E" w:rsidP="00DC6AC3">
            <w:pPr>
              <w:rPr>
                <w:rFonts w:ascii="Times New Roman" w:hAnsi="Times New Roman" w:cs="Times New Roman"/>
                <w:sz w:val="24"/>
                <w:szCs w:val="24"/>
              </w:rPr>
            </w:pPr>
            <w:r w:rsidRPr="00575477">
              <w:rPr>
                <w:rFonts w:ascii="Times New Roman" w:hAnsi="Times New Roman" w:cs="Times New Roman"/>
                <w:sz w:val="24"/>
                <w:szCs w:val="24"/>
              </w:rPr>
              <w:t xml:space="preserve">Des mesures (lettres de rappel et de mise en demeure) sont prises par le Ministre des Mines </w:t>
            </w:r>
          </w:p>
        </w:tc>
        <w:tc>
          <w:tcPr>
            <w:tcW w:w="1276" w:type="dxa"/>
            <w:tcBorders>
              <w:top w:val="single" w:sz="12" w:space="0" w:color="auto"/>
              <w:bottom w:val="single" w:sz="4" w:space="0" w:color="auto"/>
            </w:tcBorders>
            <w:shd w:val="clear" w:color="auto" w:fill="F2F2F2"/>
          </w:tcPr>
          <w:p w14:paraId="3A648054" w14:textId="77777777" w:rsidR="00C62C5E" w:rsidRPr="00575477" w:rsidRDefault="00C62C5E" w:rsidP="00DC6AC3">
            <w:pPr>
              <w:jc w:val="center"/>
              <w:rPr>
                <w:rFonts w:ascii="Times New Roman" w:eastAsia="Times New Roman" w:hAnsi="Times New Roman" w:cs="Times New Roman"/>
                <w:sz w:val="24"/>
                <w:szCs w:val="24"/>
              </w:rPr>
            </w:pPr>
          </w:p>
          <w:p w14:paraId="3C9BEDF5"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bottom w:val="single" w:sz="4" w:space="0" w:color="auto"/>
            </w:tcBorders>
            <w:shd w:val="clear" w:color="auto" w:fill="F2F2F2"/>
          </w:tcPr>
          <w:p w14:paraId="4504A8DE" w14:textId="77777777" w:rsidR="00C62C5E" w:rsidRPr="00575477" w:rsidRDefault="00C62C5E" w:rsidP="00DC6AC3">
            <w:pPr>
              <w:tabs>
                <w:tab w:val="left" w:pos="518"/>
                <w:tab w:val="center" w:pos="671"/>
              </w:tabs>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b/>
            </w:r>
            <w:r w:rsidRPr="00575477">
              <w:rPr>
                <w:rFonts w:ascii="Times New Roman" w:eastAsia="Times New Roman" w:hAnsi="Times New Roman" w:cs="Times New Roman"/>
                <w:sz w:val="24"/>
                <w:szCs w:val="24"/>
              </w:rPr>
              <w:tab/>
            </w:r>
          </w:p>
          <w:p w14:paraId="5ECF36D2" w14:textId="77777777" w:rsidR="00C62C5E" w:rsidRPr="00575477" w:rsidRDefault="00C62C5E" w:rsidP="00DC6AC3">
            <w:pPr>
              <w:tabs>
                <w:tab w:val="left" w:pos="518"/>
                <w:tab w:val="center" w:pos="671"/>
              </w:tabs>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bottom w:val="single" w:sz="4" w:space="0" w:color="auto"/>
            </w:tcBorders>
            <w:shd w:val="clear" w:color="auto" w:fill="F2F2F2"/>
          </w:tcPr>
          <w:p w14:paraId="4E76FEE3" w14:textId="77777777" w:rsidR="00C62C5E" w:rsidRPr="00575477" w:rsidRDefault="00C62C5E" w:rsidP="00DC6AC3">
            <w:pPr>
              <w:jc w:val="center"/>
              <w:rPr>
                <w:rFonts w:ascii="Times New Roman" w:eastAsia="Times New Roman" w:hAnsi="Times New Roman" w:cs="Times New Roman"/>
                <w:sz w:val="24"/>
                <w:szCs w:val="24"/>
              </w:rPr>
            </w:pPr>
          </w:p>
          <w:p w14:paraId="461D3A2F"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bottom w:val="single" w:sz="4" w:space="0" w:color="auto"/>
            </w:tcBorders>
            <w:shd w:val="clear" w:color="auto" w:fill="F2F2F2"/>
          </w:tcPr>
          <w:p w14:paraId="6A4DF03E" w14:textId="77777777" w:rsidR="00C62C5E" w:rsidRPr="00575477" w:rsidRDefault="00C62C5E" w:rsidP="00DC6AC3">
            <w:pPr>
              <w:rPr>
                <w:rFonts w:ascii="Times New Roman" w:hAnsi="Times New Roman" w:cs="Times New Roman"/>
                <w:sz w:val="24"/>
                <w:szCs w:val="24"/>
              </w:rPr>
            </w:pPr>
            <w:r w:rsidRPr="00575477">
              <w:rPr>
                <w:rFonts w:ascii="Times New Roman" w:hAnsi="Times New Roman" w:cs="Times New Roman"/>
                <w:sz w:val="24"/>
                <w:szCs w:val="24"/>
              </w:rPr>
              <w:t xml:space="preserve">Les entités déclarantes se sont exécutées de leur obligation. </w:t>
            </w:r>
          </w:p>
        </w:tc>
      </w:tr>
      <w:tr w:rsidR="00C62C5E" w:rsidRPr="00EF57CA" w14:paraId="5DDBA0D1" w14:textId="77777777" w:rsidTr="00DC6AC3">
        <w:trPr>
          <w:trHeight w:val="812"/>
        </w:trPr>
        <w:tc>
          <w:tcPr>
            <w:tcW w:w="1970" w:type="dxa"/>
            <w:vMerge w:val="restart"/>
            <w:tcBorders>
              <w:top w:val="single" w:sz="12" w:space="0" w:color="auto"/>
              <w:left w:val="double" w:sz="4" w:space="0" w:color="auto"/>
            </w:tcBorders>
            <w:shd w:val="clear" w:color="auto" w:fill="auto"/>
          </w:tcPr>
          <w:p w14:paraId="50715C55" w14:textId="77777777" w:rsidR="00C62C5E" w:rsidRPr="00EF57CA" w:rsidRDefault="00C62C5E" w:rsidP="00DC6AC3">
            <w:pPr>
              <w:rPr>
                <w:rFonts w:ascii="Times New Roman" w:hAnsi="Times New Roman" w:cs="Times New Roman"/>
                <w:color w:val="000000"/>
                <w:sz w:val="24"/>
                <w:szCs w:val="24"/>
              </w:rPr>
            </w:pPr>
          </w:p>
          <w:p w14:paraId="27EFFC20" w14:textId="77777777" w:rsidR="00C62C5E" w:rsidRPr="00EF57CA" w:rsidRDefault="00C62C5E" w:rsidP="00DC6AC3">
            <w:pPr>
              <w:rPr>
                <w:rFonts w:ascii="Times New Roman" w:hAnsi="Times New Roman" w:cs="Times New Roman"/>
                <w:color w:val="000000"/>
                <w:sz w:val="24"/>
                <w:szCs w:val="24"/>
              </w:rPr>
            </w:pPr>
          </w:p>
          <w:p w14:paraId="3CA829E6" w14:textId="77777777" w:rsidR="00C62C5E" w:rsidRPr="00EF57CA" w:rsidRDefault="00C62C5E" w:rsidP="00DC6AC3">
            <w:pPr>
              <w:rPr>
                <w:rFonts w:ascii="Times New Roman" w:hAnsi="Times New Roman" w:cs="Times New Roman"/>
                <w:b/>
                <w:color w:val="000000"/>
                <w:sz w:val="24"/>
                <w:szCs w:val="24"/>
              </w:rPr>
            </w:pPr>
          </w:p>
          <w:p w14:paraId="1A5C20F8" w14:textId="77777777" w:rsidR="00C62C5E" w:rsidRPr="00EF57CA" w:rsidRDefault="00C62C5E" w:rsidP="00DC6AC3">
            <w:pPr>
              <w:rPr>
                <w:rFonts w:ascii="Times New Roman" w:eastAsia="Times New Roman" w:hAnsi="Times New Roman" w:cs="Times New Roman"/>
                <w:b/>
                <w:sz w:val="24"/>
                <w:szCs w:val="24"/>
              </w:rPr>
            </w:pPr>
            <w:r w:rsidRPr="00EF57CA">
              <w:rPr>
                <w:rFonts w:ascii="Times New Roman" w:hAnsi="Times New Roman" w:cs="Times New Roman"/>
                <w:b/>
                <w:color w:val="000000"/>
                <w:sz w:val="24"/>
                <w:szCs w:val="24"/>
              </w:rPr>
              <w:t>II-Gouvernance du Groupe multipartite</w:t>
            </w:r>
          </w:p>
        </w:tc>
        <w:tc>
          <w:tcPr>
            <w:tcW w:w="3417" w:type="dxa"/>
            <w:tcBorders>
              <w:top w:val="single" w:sz="12" w:space="0" w:color="auto"/>
              <w:bottom w:val="single" w:sz="4" w:space="0" w:color="auto"/>
            </w:tcBorders>
            <w:shd w:val="clear" w:color="auto" w:fill="F2F2F2"/>
          </w:tcPr>
          <w:p w14:paraId="5B697759" w14:textId="7047EA73" w:rsidR="00A31D80" w:rsidRPr="00575477" w:rsidRDefault="00A31D80"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Mettre en œuvre le décret n°2019-0006/PM-RM du 10 Janvier 2019 de l'ITIE et du règlement intérieur du Comité de pilotage</w:t>
            </w:r>
          </w:p>
        </w:tc>
        <w:tc>
          <w:tcPr>
            <w:tcW w:w="2678" w:type="dxa"/>
            <w:tcBorders>
              <w:top w:val="single" w:sz="12" w:space="0" w:color="auto"/>
              <w:bottom w:val="single" w:sz="4" w:space="0" w:color="auto"/>
            </w:tcBorders>
            <w:shd w:val="clear" w:color="auto" w:fill="F2F2F2"/>
          </w:tcPr>
          <w:p w14:paraId="78148671" w14:textId="77777777" w:rsidR="00C62C5E" w:rsidRPr="00575477" w:rsidRDefault="00C62C5E" w:rsidP="00DC6AC3">
            <w:pPr>
              <w:rPr>
                <w:rFonts w:ascii="Times New Roman" w:eastAsia="Times New Roman" w:hAnsi="Times New Roman" w:cs="Times New Roman"/>
                <w:sz w:val="24"/>
                <w:szCs w:val="24"/>
              </w:rPr>
            </w:pPr>
            <w:r w:rsidRPr="00575477">
              <w:rPr>
                <w:rFonts w:ascii="Times New Roman" w:hAnsi="Times New Roman" w:cs="Times New Roman"/>
                <w:sz w:val="24"/>
                <w:szCs w:val="24"/>
              </w:rPr>
              <w:t xml:space="preserve">Le décret de l'ITIE et le règlement intérieur sont corrigés </w:t>
            </w:r>
          </w:p>
        </w:tc>
        <w:tc>
          <w:tcPr>
            <w:tcW w:w="1276" w:type="dxa"/>
            <w:tcBorders>
              <w:top w:val="single" w:sz="12" w:space="0" w:color="auto"/>
              <w:bottom w:val="single" w:sz="4" w:space="0" w:color="auto"/>
            </w:tcBorders>
            <w:shd w:val="clear" w:color="auto" w:fill="F2F2F2"/>
          </w:tcPr>
          <w:p w14:paraId="46769995" w14:textId="77777777" w:rsidR="00C62C5E" w:rsidRPr="00575477" w:rsidRDefault="00C62C5E" w:rsidP="00DC6AC3">
            <w:pPr>
              <w:jc w:val="center"/>
              <w:rPr>
                <w:rFonts w:ascii="Times New Roman" w:eastAsia="Times New Roman" w:hAnsi="Times New Roman" w:cs="Times New Roman"/>
                <w:sz w:val="24"/>
                <w:szCs w:val="24"/>
              </w:rPr>
            </w:pPr>
          </w:p>
          <w:p w14:paraId="4EEEBEC5"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bottom w:val="single" w:sz="4" w:space="0" w:color="auto"/>
            </w:tcBorders>
            <w:shd w:val="clear" w:color="auto" w:fill="F2F2F2"/>
          </w:tcPr>
          <w:p w14:paraId="38197D02" w14:textId="77777777" w:rsidR="00C62C5E" w:rsidRPr="00575477" w:rsidRDefault="00C62C5E" w:rsidP="00DC6AC3">
            <w:pPr>
              <w:jc w:val="center"/>
              <w:rPr>
                <w:rFonts w:ascii="Times New Roman" w:eastAsia="Times New Roman" w:hAnsi="Times New Roman" w:cs="Times New Roman"/>
                <w:sz w:val="24"/>
                <w:szCs w:val="24"/>
              </w:rPr>
            </w:pPr>
          </w:p>
          <w:p w14:paraId="44DD8FB7"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0 </w:t>
            </w:r>
          </w:p>
        </w:tc>
        <w:tc>
          <w:tcPr>
            <w:tcW w:w="1329" w:type="dxa"/>
            <w:tcBorders>
              <w:top w:val="single" w:sz="12" w:space="0" w:color="auto"/>
              <w:bottom w:val="single" w:sz="4" w:space="0" w:color="auto"/>
            </w:tcBorders>
            <w:shd w:val="clear" w:color="auto" w:fill="F2F2F2"/>
          </w:tcPr>
          <w:p w14:paraId="02DF3F18" w14:textId="77777777" w:rsidR="00C62C5E" w:rsidRPr="00575477" w:rsidRDefault="00C62C5E" w:rsidP="00DC6AC3">
            <w:pPr>
              <w:jc w:val="center"/>
              <w:rPr>
                <w:rFonts w:ascii="Times New Roman" w:eastAsia="Times New Roman" w:hAnsi="Times New Roman" w:cs="Times New Roman"/>
                <w:sz w:val="24"/>
                <w:szCs w:val="24"/>
              </w:rPr>
            </w:pPr>
          </w:p>
          <w:p w14:paraId="49842681" w14:textId="77777777" w:rsidR="00C62C5E" w:rsidRPr="00575477" w:rsidRDefault="00C62C5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bottom w:val="single" w:sz="4" w:space="0" w:color="auto"/>
            </w:tcBorders>
            <w:shd w:val="clear" w:color="auto" w:fill="F2F2F2"/>
          </w:tcPr>
          <w:p w14:paraId="6DC5F1D6" w14:textId="77777777" w:rsidR="00C62C5E" w:rsidRPr="00575477" w:rsidRDefault="00C62C5E" w:rsidP="00DC6AC3">
            <w:pPr>
              <w:rPr>
                <w:rFonts w:ascii="Times New Roman" w:eastAsia="Times New Roman" w:hAnsi="Times New Roman" w:cs="Times New Roman"/>
                <w:sz w:val="24"/>
                <w:szCs w:val="24"/>
              </w:rPr>
            </w:pPr>
            <w:r w:rsidRPr="00575477">
              <w:rPr>
                <w:rFonts w:ascii="Times New Roman" w:hAnsi="Times New Roman" w:cs="Times New Roman"/>
                <w:sz w:val="24"/>
                <w:szCs w:val="24"/>
              </w:rPr>
              <w:t>Le décret de l'ITIE et son règlement intérieur ont été validés par le Comité de Pilotage</w:t>
            </w:r>
          </w:p>
        </w:tc>
      </w:tr>
      <w:tr w:rsidR="00A31D80" w:rsidRPr="00EF57CA" w14:paraId="3F71DC10" w14:textId="77777777" w:rsidTr="00DC6AC3">
        <w:trPr>
          <w:trHeight w:val="812"/>
        </w:trPr>
        <w:tc>
          <w:tcPr>
            <w:tcW w:w="1970" w:type="dxa"/>
            <w:vMerge/>
            <w:tcBorders>
              <w:top w:val="single" w:sz="12" w:space="0" w:color="auto"/>
              <w:left w:val="double" w:sz="4" w:space="0" w:color="auto"/>
            </w:tcBorders>
            <w:shd w:val="clear" w:color="auto" w:fill="auto"/>
          </w:tcPr>
          <w:p w14:paraId="7D39738D" w14:textId="77777777" w:rsidR="00A31D80" w:rsidRPr="00EF57CA" w:rsidRDefault="00A31D80" w:rsidP="00DC6AC3">
            <w:pPr>
              <w:rPr>
                <w:rFonts w:ascii="Times New Roman" w:hAnsi="Times New Roman" w:cs="Times New Roman"/>
                <w:color w:val="000000"/>
                <w:sz w:val="24"/>
                <w:szCs w:val="24"/>
              </w:rPr>
            </w:pPr>
          </w:p>
        </w:tc>
        <w:tc>
          <w:tcPr>
            <w:tcW w:w="3417" w:type="dxa"/>
            <w:tcBorders>
              <w:top w:val="single" w:sz="12" w:space="0" w:color="auto"/>
              <w:bottom w:val="single" w:sz="4" w:space="0" w:color="auto"/>
            </w:tcBorders>
            <w:shd w:val="clear" w:color="auto" w:fill="F2F2F2"/>
          </w:tcPr>
          <w:p w14:paraId="2012D04D" w14:textId="09D4BC1E" w:rsidR="00A31D80" w:rsidRPr="00575477" w:rsidRDefault="00A31D80" w:rsidP="00DC6AC3">
            <w:pPr>
              <w:rPr>
                <w:rFonts w:ascii="Times New Roman" w:hAnsi="Times New Roman" w:cs="Times New Roman"/>
                <w:sz w:val="24"/>
                <w:szCs w:val="24"/>
              </w:rPr>
            </w:pPr>
            <w:r w:rsidRPr="00575477">
              <w:rPr>
                <w:rFonts w:ascii="Times New Roman" w:hAnsi="Times New Roman" w:cs="Times New Roman"/>
                <w:sz w:val="24"/>
                <w:szCs w:val="24"/>
              </w:rPr>
              <w:t xml:space="preserve">Opérationnaliser les </w:t>
            </w:r>
            <w:r w:rsidR="00033403" w:rsidRPr="00575477">
              <w:rPr>
                <w:rFonts w:ascii="Times New Roman" w:hAnsi="Times New Roman" w:cs="Times New Roman"/>
                <w:sz w:val="24"/>
                <w:szCs w:val="24"/>
              </w:rPr>
              <w:t>arrêtés</w:t>
            </w:r>
            <w:r w:rsidRPr="00575477">
              <w:rPr>
                <w:rFonts w:ascii="Times New Roman" w:hAnsi="Times New Roman" w:cs="Times New Roman"/>
                <w:sz w:val="24"/>
                <w:szCs w:val="24"/>
              </w:rPr>
              <w:t xml:space="preserve"> qui fixent l'organisation du secrétariat permanent et le niveau de </w:t>
            </w:r>
            <w:r w:rsidR="00B77E70" w:rsidRPr="00575477">
              <w:rPr>
                <w:rFonts w:ascii="Times New Roman" w:hAnsi="Times New Roman" w:cs="Times New Roman"/>
                <w:sz w:val="24"/>
                <w:szCs w:val="24"/>
              </w:rPr>
              <w:t>rémunération</w:t>
            </w:r>
            <w:r w:rsidRPr="00575477">
              <w:rPr>
                <w:rFonts w:ascii="Times New Roman" w:hAnsi="Times New Roman" w:cs="Times New Roman"/>
                <w:sz w:val="24"/>
                <w:szCs w:val="24"/>
              </w:rPr>
              <w:t xml:space="preserve"> des </w:t>
            </w:r>
            <w:r w:rsidR="00C5532F" w:rsidRPr="00575477">
              <w:rPr>
                <w:rFonts w:ascii="Times New Roman" w:hAnsi="Times New Roman" w:cs="Times New Roman"/>
                <w:sz w:val="24"/>
                <w:szCs w:val="24"/>
              </w:rPr>
              <w:lastRenderedPageBreak/>
              <w:t>sessions</w:t>
            </w:r>
            <w:r w:rsidRPr="00575477">
              <w:rPr>
                <w:rFonts w:ascii="Times New Roman" w:hAnsi="Times New Roman" w:cs="Times New Roman"/>
                <w:sz w:val="24"/>
                <w:szCs w:val="24"/>
              </w:rPr>
              <w:t xml:space="preserve"> du Comité de Pilotage et des commissions de travail</w:t>
            </w:r>
          </w:p>
        </w:tc>
        <w:tc>
          <w:tcPr>
            <w:tcW w:w="2678" w:type="dxa"/>
            <w:tcBorders>
              <w:top w:val="single" w:sz="12" w:space="0" w:color="auto"/>
              <w:bottom w:val="single" w:sz="4" w:space="0" w:color="auto"/>
            </w:tcBorders>
            <w:shd w:val="clear" w:color="auto" w:fill="F2F2F2"/>
          </w:tcPr>
          <w:p w14:paraId="0CCDD8FE" w14:textId="098E4F8F" w:rsidR="00A31D80" w:rsidRPr="00575477" w:rsidRDefault="00C5532F" w:rsidP="00DC6AC3">
            <w:pPr>
              <w:rPr>
                <w:rFonts w:ascii="Times New Roman" w:hAnsi="Times New Roman" w:cs="Times New Roman"/>
                <w:sz w:val="24"/>
                <w:szCs w:val="24"/>
              </w:rPr>
            </w:pPr>
            <w:r w:rsidRPr="00575477">
              <w:rPr>
                <w:rFonts w:ascii="Times New Roman" w:hAnsi="Times New Roman" w:cs="Times New Roman"/>
                <w:sz w:val="24"/>
                <w:szCs w:val="24"/>
              </w:rPr>
              <w:lastRenderedPageBreak/>
              <w:t>Les</w:t>
            </w:r>
            <w:r w:rsidR="00A31D80" w:rsidRPr="00575477">
              <w:rPr>
                <w:rFonts w:ascii="Times New Roman" w:hAnsi="Times New Roman" w:cs="Times New Roman"/>
                <w:sz w:val="24"/>
                <w:szCs w:val="24"/>
              </w:rPr>
              <w:t xml:space="preserve"> deux </w:t>
            </w:r>
            <w:r w:rsidR="007D092C" w:rsidRPr="00575477">
              <w:rPr>
                <w:rFonts w:ascii="Times New Roman" w:hAnsi="Times New Roman" w:cs="Times New Roman"/>
                <w:sz w:val="24"/>
                <w:szCs w:val="24"/>
              </w:rPr>
              <w:t>arrêtés</w:t>
            </w:r>
            <w:r w:rsidR="00A31D80" w:rsidRPr="00575477">
              <w:rPr>
                <w:rFonts w:ascii="Times New Roman" w:hAnsi="Times New Roman" w:cs="Times New Roman"/>
                <w:sz w:val="24"/>
                <w:szCs w:val="24"/>
              </w:rPr>
              <w:t xml:space="preserve"> sont opérationnels</w:t>
            </w:r>
          </w:p>
        </w:tc>
        <w:tc>
          <w:tcPr>
            <w:tcW w:w="1276" w:type="dxa"/>
            <w:tcBorders>
              <w:top w:val="single" w:sz="12" w:space="0" w:color="auto"/>
              <w:bottom w:val="single" w:sz="4" w:space="0" w:color="auto"/>
            </w:tcBorders>
            <w:shd w:val="clear" w:color="auto" w:fill="F2F2F2"/>
          </w:tcPr>
          <w:p w14:paraId="500A3288" w14:textId="1CB3E414" w:rsidR="00A31D80" w:rsidRPr="00575477" w:rsidRDefault="00A31D80"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1.69</w:t>
            </w:r>
          </w:p>
        </w:tc>
        <w:tc>
          <w:tcPr>
            <w:tcW w:w="1433" w:type="dxa"/>
            <w:tcBorders>
              <w:top w:val="single" w:sz="12" w:space="0" w:color="auto"/>
              <w:bottom w:val="single" w:sz="4" w:space="0" w:color="auto"/>
            </w:tcBorders>
            <w:shd w:val="clear" w:color="auto" w:fill="F2F2F2"/>
          </w:tcPr>
          <w:p w14:paraId="32417655" w14:textId="6EF9E465" w:rsidR="00A31D80" w:rsidRPr="00575477" w:rsidRDefault="00357797"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1.50</w:t>
            </w:r>
          </w:p>
        </w:tc>
        <w:tc>
          <w:tcPr>
            <w:tcW w:w="1329" w:type="dxa"/>
            <w:tcBorders>
              <w:top w:val="single" w:sz="12" w:space="0" w:color="auto"/>
              <w:bottom w:val="single" w:sz="4" w:space="0" w:color="auto"/>
            </w:tcBorders>
            <w:shd w:val="clear" w:color="auto" w:fill="F2F2F2"/>
          </w:tcPr>
          <w:p w14:paraId="14655613" w14:textId="2E1D0723" w:rsidR="00A31D80" w:rsidRPr="00575477" w:rsidRDefault="00357797"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0.19</w:t>
            </w:r>
          </w:p>
        </w:tc>
        <w:tc>
          <w:tcPr>
            <w:tcW w:w="2993" w:type="dxa"/>
            <w:tcBorders>
              <w:top w:val="single" w:sz="12" w:space="0" w:color="auto"/>
              <w:bottom w:val="single" w:sz="4" w:space="0" w:color="auto"/>
            </w:tcBorders>
            <w:shd w:val="clear" w:color="auto" w:fill="F2F2F2"/>
          </w:tcPr>
          <w:p w14:paraId="789F99C5" w14:textId="28A86D6F" w:rsidR="00A31D80" w:rsidRPr="00575477" w:rsidRDefault="00C5532F" w:rsidP="00DC6AC3">
            <w:pPr>
              <w:rPr>
                <w:rFonts w:ascii="Times New Roman" w:hAnsi="Times New Roman" w:cs="Times New Roman"/>
                <w:sz w:val="24"/>
                <w:szCs w:val="24"/>
              </w:rPr>
            </w:pPr>
            <w:r w:rsidRPr="00575477">
              <w:rPr>
                <w:rFonts w:ascii="Times New Roman" w:hAnsi="Times New Roman" w:cs="Times New Roman"/>
                <w:sz w:val="24"/>
                <w:szCs w:val="24"/>
              </w:rPr>
              <w:t xml:space="preserve">Activité </w:t>
            </w:r>
            <w:r w:rsidR="00951E44" w:rsidRPr="00575477">
              <w:rPr>
                <w:rFonts w:ascii="Times New Roman" w:hAnsi="Times New Roman" w:cs="Times New Roman"/>
                <w:sz w:val="24"/>
                <w:szCs w:val="24"/>
              </w:rPr>
              <w:t xml:space="preserve">en cours de réalisation, il s’agissait d’élaborer lesdits arrêtés  </w:t>
            </w:r>
          </w:p>
          <w:p w14:paraId="0EA3DD6A" w14:textId="480A547D" w:rsidR="00357797" w:rsidRPr="00575477" w:rsidRDefault="00357797" w:rsidP="00DC6AC3">
            <w:pPr>
              <w:rPr>
                <w:rFonts w:ascii="Times New Roman" w:hAnsi="Times New Roman" w:cs="Times New Roman"/>
                <w:sz w:val="24"/>
                <w:szCs w:val="24"/>
              </w:rPr>
            </w:pPr>
            <w:r w:rsidRPr="00575477">
              <w:rPr>
                <w:rFonts w:ascii="Times New Roman" w:hAnsi="Times New Roman" w:cs="Times New Roman"/>
                <w:sz w:val="24"/>
                <w:szCs w:val="24"/>
              </w:rPr>
              <w:lastRenderedPageBreak/>
              <w:t>Restaurations non prises en compte.</w:t>
            </w:r>
            <w:r w:rsidR="00E818EB" w:rsidRPr="00575477">
              <w:rPr>
                <w:rFonts w:ascii="Times New Roman" w:hAnsi="Times New Roman" w:cs="Times New Roman"/>
                <w:sz w:val="24"/>
                <w:szCs w:val="24"/>
              </w:rPr>
              <w:t xml:space="preserve"> Difficulté de désagrégées les dépenses  </w:t>
            </w:r>
          </w:p>
        </w:tc>
      </w:tr>
      <w:tr w:rsidR="00B77E70" w:rsidRPr="00EF57CA" w14:paraId="7941510D" w14:textId="77777777" w:rsidTr="00DC6AC3">
        <w:trPr>
          <w:trHeight w:val="812"/>
        </w:trPr>
        <w:tc>
          <w:tcPr>
            <w:tcW w:w="1970" w:type="dxa"/>
            <w:vMerge/>
            <w:tcBorders>
              <w:top w:val="single" w:sz="12" w:space="0" w:color="auto"/>
              <w:left w:val="double" w:sz="4" w:space="0" w:color="auto"/>
            </w:tcBorders>
            <w:shd w:val="clear" w:color="auto" w:fill="auto"/>
          </w:tcPr>
          <w:p w14:paraId="7E6EC084" w14:textId="77777777" w:rsidR="00B77E70" w:rsidRPr="00EF57CA" w:rsidRDefault="00B77E70" w:rsidP="00DC6AC3">
            <w:pPr>
              <w:rPr>
                <w:rFonts w:ascii="Times New Roman" w:hAnsi="Times New Roman" w:cs="Times New Roman"/>
                <w:color w:val="000000"/>
                <w:sz w:val="24"/>
                <w:szCs w:val="24"/>
              </w:rPr>
            </w:pPr>
          </w:p>
        </w:tc>
        <w:tc>
          <w:tcPr>
            <w:tcW w:w="3417" w:type="dxa"/>
            <w:tcBorders>
              <w:top w:val="single" w:sz="12" w:space="0" w:color="auto"/>
              <w:bottom w:val="single" w:sz="4" w:space="0" w:color="auto"/>
            </w:tcBorders>
            <w:shd w:val="clear" w:color="auto" w:fill="F2F2F2"/>
          </w:tcPr>
          <w:p w14:paraId="79DC787E" w14:textId="34B9D91B" w:rsidR="00B77E70" w:rsidRPr="00575477" w:rsidRDefault="00B77E70" w:rsidP="00DC6AC3">
            <w:pPr>
              <w:rPr>
                <w:rFonts w:ascii="Times New Roman" w:hAnsi="Times New Roman" w:cs="Times New Roman"/>
                <w:sz w:val="24"/>
                <w:szCs w:val="24"/>
              </w:rPr>
            </w:pPr>
            <w:r w:rsidRPr="00575477">
              <w:rPr>
                <w:rFonts w:ascii="Times New Roman" w:hAnsi="Times New Roman" w:cs="Times New Roman"/>
                <w:sz w:val="24"/>
                <w:szCs w:val="24"/>
              </w:rPr>
              <w:t>Tenir régulièrement les sessions du Comité de pilotage</w:t>
            </w:r>
          </w:p>
        </w:tc>
        <w:tc>
          <w:tcPr>
            <w:tcW w:w="2678" w:type="dxa"/>
            <w:tcBorders>
              <w:top w:val="single" w:sz="12" w:space="0" w:color="auto"/>
              <w:bottom w:val="single" w:sz="4" w:space="0" w:color="auto"/>
            </w:tcBorders>
            <w:shd w:val="clear" w:color="auto" w:fill="F2F2F2"/>
          </w:tcPr>
          <w:p w14:paraId="1A077362" w14:textId="69A94A16" w:rsidR="00B77E70" w:rsidRPr="00575477" w:rsidRDefault="00B77E70" w:rsidP="00DC6AC3">
            <w:pPr>
              <w:rPr>
                <w:rFonts w:ascii="Times New Roman" w:hAnsi="Times New Roman" w:cs="Times New Roman"/>
                <w:sz w:val="24"/>
                <w:szCs w:val="24"/>
              </w:rPr>
            </w:pPr>
            <w:r w:rsidRPr="00575477">
              <w:rPr>
                <w:rFonts w:ascii="Times New Roman" w:hAnsi="Times New Roman" w:cs="Times New Roman"/>
                <w:sz w:val="24"/>
                <w:szCs w:val="24"/>
              </w:rPr>
              <w:t>Les sessions se tiennent régulièrement</w:t>
            </w:r>
          </w:p>
        </w:tc>
        <w:tc>
          <w:tcPr>
            <w:tcW w:w="1276" w:type="dxa"/>
            <w:tcBorders>
              <w:top w:val="single" w:sz="12" w:space="0" w:color="auto"/>
              <w:bottom w:val="single" w:sz="4" w:space="0" w:color="auto"/>
            </w:tcBorders>
            <w:shd w:val="clear" w:color="auto" w:fill="F2F2F2"/>
          </w:tcPr>
          <w:p w14:paraId="2AE248F3" w14:textId="02174E60" w:rsidR="00B77E70" w:rsidRPr="00575477" w:rsidRDefault="00B77E70"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6.08</w:t>
            </w:r>
          </w:p>
        </w:tc>
        <w:tc>
          <w:tcPr>
            <w:tcW w:w="1433" w:type="dxa"/>
            <w:tcBorders>
              <w:top w:val="single" w:sz="12" w:space="0" w:color="auto"/>
              <w:bottom w:val="single" w:sz="4" w:space="0" w:color="auto"/>
            </w:tcBorders>
            <w:shd w:val="clear" w:color="auto" w:fill="F2F2F2"/>
          </w:tcPr>
          <w:p w14:paraId="46155DA8" w14:textId="036ED5B1" w:rsidR="00B77E70" w:rsidRPr="00575477" w:rsidRDefault="008E3BE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6</w:t>
            </w:r>
            <w:r w:rsidR="00357797" w:rsidRPr="00575477">
              <w:rPr>
                <w:rFonts w:ascii="Times New Roman" w:eastAsia="Times New Roman" w:hAnsi="Times New Roman" w:cs="Times New Roman"/>
                <w:sz w:val="24"/>
                <w:szCs w:val="24"/>
              </w:rPr>
              <w:t>.</w:t>
            </w:r>
            <w:r w:rsidRPr="00575477">
              <w:rPr>
                <w:rFonts w:ascii="Times New Roman" w:eastAsia="Times New Roman" w:hAnsi="Times New Roman" w:cs="Times New Roman"/>
                <w:sz w:val="24"/>
                <w:szCs w:val="24"/>
              </w:rPr>
              <w:t>8252</w:t>
            </w:r>
            <w:r w:rsidR="00E03BDA" w:rsidRPr="00575477">
              <w:rPr>
                <w:rFonts w:ascii="Times New Roman" w:eastAsia="Times New Roman" w:hAnsi="Times New Roman" w:cs="Times New Roman"/>
                <w:sz w:val="24"/>
                <w:szCs w:val="24"/>
              </w:rPr>
              <w:t xml:space="preserve"> </w:t>
            </w:r>
          </w:p>
        </w:tc>
        <w:tc>
          <w:tcPr>
            <w:tcW w:w="1329" w:type="dxa"/>
            <w:tcBorders>
              <w:top w:val="single" w:sz="12" w:space="0" w:color="auto"/>
              <w:bottom w:val="single" w:sz="4" w:space="0" w:color="auto"/>
            </w:tcBorders>
            <w:shd w:val="clear" w:color="auto" w:fill="F2F2F2"/>
          </w:tcPr>
          <w:p w14:paraId="4E029F51" w14:textId="77777777" w:rsidR="00B77E70" w:rsidRPr="00575477" w:rsidRDefault="008E3BE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-0.7452</w:t>
            </w:r>
          </w:p>
          <w:p w14:paraId="3CB6C588" w14:textId="7577C820" w:rsidR="00577F54" w:rsidRPr="00575477" w:rsidRDefault="00577F54" w:rsidP="00DC6AC3">
            <w:pPr>
              <w:jc w:val="center"/>
              <w:rPr>
                <w:rFonts w:ascii="Times New Roman" w:eastAsia="Times New Roman" w:hAnsi="Times New Roman" w:cs="Times New Roman"/>
                <w:sz w:val="24"/>
                <w:szCs w:val="24"/>
              </w:rPr>
            </w:pPr>
          </w:p>
        </w:tc>
        <w:tc>
          <w:tcPr>
            <w:tcW w:w="2993" w:type="dxa"/>
            <w:tcBorders>
              <w:top w:val="single" w:sz="12" w:space="0" w:color="auto"/>
              <w:bottom w:val="single" w:sz="4" w:space="0" w:color="auto"/>
            </w:tcBorders>
            <w:shd w:val="clear" w:color="auto" w:fill="F2F2F2"/>
          </w:tcPr>
          <w:p w14:paraId="5F925414" w14:textId="77777777" w:rsidR="00AB4037" w:rsidRPr="00575477" w:rsidRDefault="008E3BEE" w:rsidP="00DC6AC3">
            <w:pPr>
              <w:rPr>
                <w:rFonts w:ascii="Times New Roman" w:hAnsi="Times New Roman" w:cs="Times New Roman"/>
                <w:sz w:val="24"/>
                <w:szCs w:val="24"/>
              </w:rPr>
            </w:pPr>
            <w:r w:rsidRPr="00575477">
              <w:rPr>
                <w:rFonts w:ascii="Times New Roman" w:hAnsi="Times New Roman" w:cs="Times New Roman"/>
                <w:sz w:val="24"/>
                <w:szCs w:val="24"/>
              </w:rPr>
              <w:t>Activités réalisées</w:t>
            </w:r>
          </w:p>
          <w:p w14:paraId="4AC4C188" w14:textId="7BE20DBC" w:rsidR="00577F54" w:rsidRPr="00575477" w:rsidRDefault="00577F54" w:rsidP="00DC6AC3">
            <w:pPr>
              <w:rPr>
                <w:rFonts w:ascii="Times New Roman" w:hAnsi="Times New Roman" w:cs="Times New Roman"/>
                <w:sz w:val="24"/>
                <w:szCs w:val="24"/>
              </w:rPr>
            </w:pPr>
            <w:r w:rsidRPr="00575477">
              <w:rPr>
                <w:rFonts w:ascii="Times New Roman" w:hAnsi="Times New Roman" w:cs="Times New Roman"/>
                <w:sz w:val="24"/>
                <w:szCs w:val="24"/>
              </w:rPr>
              <w:t>Avec un dépassement</w:t>
            </w:r>
          </w:p>
        </w:tc>
      </w:tr>
      <w:tr w:rsidR="00B77E70" w:rsidRPr="00EF57CA" w14:paraId="418E235E" w14:textId="77777777" w:rsidTr="00DC6AC3">
        <w:trPr>
          <w:trHeight w:val="812"/>
        </w:trPr>
        <w:tc>
          <w:tcPr>
            <w:tcW w:w="1970" w:type="dxa"/>
            <w:vMerge/>
            <w:tcBorders>
              <w:top w:val="single" w:sz="12" w:space="0" w:color="auto"/>
              <w:left w:val="double" w:sz="4" w:space="0" w:color="auto"/>
            </w:tcBorders>
            <w:shd w:val="clear" w:color="auto" w:fill="auto"/>
          </w:tcPr>
          <w:p w14:paraId="3BAD126C" w14:textId="77777777" w:rsidR="00B77E70" w:rsidRPr="00EF57CA" w:rsidRDefault="00B77E70" w:rsidP="00DC6AC3">
            <w:pPr>
              <w:rPr>
                <w:rFonts w:ascii="Times New Roman" w:hAnsi="Times New Roman" w:cs="Times New Roman"/>
                <w:color w:val="000000"/>
                <w:sz w:val="24"/>
                <w:szCs w:val="24"/>
              </w:rPr>
            </w:pPr>
          </w:p>
        </w:tc>
        <w:tc>
          <w:tcPr>
            <w:tcW w:w="3417" w:type="dxa"/>
            <w:tcBorders>
              <w:top w:val="single" w:sz="12" w:space="0" w:color="auto"/>
              <w:bottom w:val="single" w:sz="4" w:space="0" w:color="auto"/>
            </w:tcBorders>
            <w:shd w:val="clear" w:color="auto" w:fill="F2F2F2"/>
          </w:tcPr>
          <w:p w14:paraId="79A87AF1" w14:textId="46729B53" w:rsidR="00B77E70" w:rsidRPr="00575477" w:rsidRDefault="00B77E70" w:rsidP="00DC6AC3">
            <w:pPr>
              <w:rPr>
                <w:rFonts w:ascii="Times New Roman" w:hAnsi="Times New Roman" w:cs="Times New Roman"/>
                <w:sz w:val="24"/>
                <w:szCs w:val="24"/>
              </w:rPr>
            </w:pPr>
            <w:r w:rsidRPr="00575477">
              <w:rPr>
                <w:rFonts w:ascii="Times New Roman" w:hAnsi="Times New Roman" w:cs="Times New Roman"/>
                <w:sz w:val="24"/>
                <w:szCs w:val="24"/>
              </w:rPr>
              <w:t>Tenir régulièrement les réunions des commissions de travail et inter commissions tous les 2 mois au besoin</w:t>
            </w:r>
          </w:p>
        </w:tc>
        <w:tc>
          <w:tcPr>
            <w:tcW w:w="2678" w:type="dxa"/>
            <w:tcBorders>
              <w:top w:val="single" w:sz="12" w:space="0" w:color="auto"/>
              <w:bottom w:val="single" w:sz="4" w:space="0" w:color="auto"/>
            </w:tcBorders>
            <w:shd w:val="clear" w:color="auto" w:fill="F2F2F2"/>
          </w:tcPr>
          <w:p w14:paraId="4F817B37" w14:textId="4997CE58" w:rsidR="00B77E70" w:rsidRPr="00575477" w:rsidRDefault="002327BB" w:rsidP="00DC6AC3">
            <w:pPr>
              <w:rPr>
                <w:rFonts w:ascii="Times New Roman" w:hAnsi="Times New Roman" w:cs="Times New Roman"/>
                <w:sz w:val="24"/>
                <w:szCs w:val="24"/>
              </w:rPr>
            </w:pPr>
            <w:r w:rsidRPr="00575477">
              <w:rPr>
                <w:rFonts w:ascii="Times New Roman" w:hAnsi="Times New Roman" w:cs="Times New Roman"/>
                <w:sz w:val="24"/>
                <w:szCs w:val="24"/>
              </w:rPr>
              <w:t>Les réunions sont tenues régulièrement et les comptes rendus disponibles</w:t>
            </w:r>
          </w:p>
        </w:tc>
        <w:tc>
          <w:tcPr>
            <w:tcW w:w="1276" w:type="dxa"/>
            <w:tcBorders>
              <w:top w:val="single" w:sz="12" w:space="0" w:color="auto"/>
              <w:bottom w:val="single" w:sz="4" w:space="0" w:color="auto"/>
            </w:tcBorders>
            <w:shd w:val="clear" w:color="auto" w:fill="F2F2F2"/>
          </w:tcPr>
          <w:p w14:paraId="3560DD00" w14:textId="3E925175" w:rsidR="00B77E70" w:rsidRPr="00575477" w:rsidRDefault="002327BB"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6</w:t>
            </w:r>
            <w:r w:rsidR="00BA76D0" w:rsidRPr="00575477">
              <w:rPr>
                <w:rFonts w:ascii="Times New Roman" w:eastAsia="Times New Roman" w:hAnsi="Times New Roman" w:cs="Times New Roman"/>
                <w:sz w:val="24"/>
                <w:szCs w:val="24"/>
              </w:rPr>
              <w:t>.</w:t>
            </w:r>
            <w:r w:rsidRPr="00575477">
              <w:rPr>
                <w:rFonts w:ascii="Times New Roman" w:eastAsia="Times New Roman" w:hAnsi="Times New Roman" w:cs="Times New Roman"/>
                <w:sz w:val="24"/>
                <w:szCs w:val="24"/>
              </w:rPr>
              <w:t>24</w:t>
            </w:r>
          </w:p>
        </w:tc>
        <w:tc>
          <w:tcPr>
            <w:tcW w:w="1433" w:type="dxa"/>
            <w:tcBorders>
              <w:top w:val="single" w:sz="12" w:space="0" w:color="auto"/>
              <w:bottom w:val="single" w:sz="4" w:space="0" w:color="auto"/>
            </w:tcBorders>
            <w:shd w:val="clear" w:color="auto" w:fill="F2F2F2"/>
          </w:tcPr>
          <w:p w14:paraId="600B11AE" w14:textId="0E4BC275" w:rsidR="00B77E70" w:rsidRPr="00575477" w:rsidRDefault="00BA76D0"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3.12</w:t>
            </w:r>
          </w:p>
        </w:tc>
        <w:tc>
          <w:tcPr>
            <w:tcW w:w="1329" w:type="dxa"/>
            <w:tcBorders>
              <w:top w:val="single" w:sz="12" w:space="0" w:color="auto"/>
              <w:bottom w:val="single" w:sz="4" w:space="0" w:color="auto"/>
            </w:tcBorders>
            <w:shd w:val="clear" w:color="auto" w:fill="F2F2F2"/>
          </w:tcPr>
          <w:p w14:paraId="076E5D25" w14:textId="77777777" w:rsidR="00B77E70" w:rsidRPr="00575477" w:rsidRDefault="00BA76D0"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3.12</w:t>
            </w:r>
          </w:p>
          <w:p w14:paraId="23B22165" w14:textId="01D6A80F" w:rsidR="00577F54" w:rsidRPr="00575477" w:rsidRDefault="00577F54" w:rsidP="00DC6AC3">
            <w:pPr>
              <w:jc w:val="center"/>
              <w:rPr>
                <w:rFonts w:ascii="Times New Roman" w:eastAsia="Times New Roman" w:hAnsi="Times New Roman" w:cs="Times New Roman"/>
                <w:sz w:val="24"/>
                <w:szCs w:val="24"/>
              </w:rPr>
            </w:pPr>
          </w:p>
        </w:tc>
        <w:tc>
          <w:tcPr>
            <w:tcW w:w="2993" w:type="dxa"/>
            <w:tcBorders>
              <w:top w:val="single" w:sz="12" w:space="0" w:color="auto"/>
              <w:bottom w:val="single" w:sz="4" w:space="0" w:color="auto"/>
            </w:tcBorders>
            <w:shd w:val="clear" w:color="auto" w:fill="F2F2F2"/>
          </w:tcPr>
          <w:p w14:paraId="5A6887A0" w14:textId="77777777" w:rsidR="00B77E70" w:rsidRPr="00575477" w:rsidRDefault="002327BB" w:rsidP="00DC6AC3">
            <w:pPr>
              <w:jc w:val="center"/>
              <w:rPr>
                <w:rFonts w:ascii="Times New Roman" w:hAnsi="Times New Roman" w:cs="Times New Roman"/>
                <w:sz w:val="24"/>
                <w:szCs w:val="24"/>
              </w:rPr>
            </w:pPr>
            <w:r w:rsidRPr="00575477">
              <w:rPr>
                <w:rFonts w:ascii="Times New Roman" w:hAnsi="Times New Roman" w:cs="Times New Roman"/>
                <w:sz w:val="24"/>
                <w:szCs w:val="24"/>
              </w:rPr>
              <w:t>Budget non utilisé</w:t>
            </w:r>
          </w:p>
          <w:p w14:paraId="03B7E9B9" w14:textId="03B35F25" w:rsidR="00577F54" w:rsidRPr="00575477" w:rsidRDefault="00577F54" w:rsidP="00DC6AC3">
            <w:pPr>
              <w:jc w:val="center"/>
              <w:rPr>
                <w:rFonts w:ascii="Times New Roman" w:hAnsi="Times New Roman" w:cs="Times New Roman"/>
                <w:sz w:val="24"/>
                <w:szCs w:val="24"/>
              </w:rPr>
            </w:pPr>
            <w:r w:rsidRPr="00575477">
              <w:rPr>
                <w:rFonts w:ascii="Times New Roman" w:hAnsi="Times New Roman" w:cs="Times New Roman"/>
                <w:sz w:val="24"/>
                <w:szCs w:val="24"/>
              </w:rPr>
              <w:t>L’utilisation de ce budget par le CP reste à vérifier</w:t>
            </w:r>
          </w:p>
        </w:tc>
      </w:tr>
      <w:tr w:rsidR="00C62C5E" w:rsidRPr="00EF57CA" w14:paraId="347A5B91" w14:textId="77777777" w:rsidTr="00DC6AC3">
        <w:trPr>
          <w:trHeight w:val="812"/>
        </w:trPr>
        <w:tc>
          <w:tcPr>
            <w:tcW w:w="1970" w:type="dxa"/>
            <w:vMerge/>
            <w:tcBorders>
              <w:top w:val="single" w:sz="12" w:space="0" w:color="auto"/>
              <w:left w:val="double" w:sz="4" w:space="0" w:color="auto"/>
            </w:tcBorders>
            <w:shd w:val="clear" w:color="auto" w:fill="auto"/>
          </w:tcPr>
          <w:p w14:paraId="4DB5585A" w14:textId="77777777" w:rsidR="00C62C5E" w:rsidRPr="00EF57CA" w:rsidRDefault="00C62C5E" w:rsidP="00DC6AC3">
            <w:pPr>
              <w:rPr>
                <w:rFonts w:ascii="Times New Roman" w:hAnsi="Times New Roman" w:cs="Times New Roman"/>
                <w:color w:val="000000"/>
                <w:sz w:val="24"/>
                <w:szCs w:val="24"/>
              </w:rPr>
            </w:pPr>
          </w:p>
        </w:tc>
        <w:tc>
          <w:tcPr>
            <w:tcW w:w="3417" w:type="dxa"/>
            <w:tcBorders>
              <w:top w:val="single" w:sz="12" w:space="0" w:color="auto"/>
              <w:bottom w:val="single" w:sz="4" w:space="0" w:color="auto"/>
            </w:tcBorders>
            <w:shd w:val="clear" w:color="auto" w:fill="F2F2F2"/>
          </w:tcPr>
          <w:p w14:paraId="410B5A26" w14:textId="413BE74E" w:rsidR="00C62C5E" w:rsidRPr="00575477" w:rsidRDefault="00C62C5E" w:rsidP="00DC6AC3">
            <w:pPr>
              <w:rPr>
                <w:rFonts w:ascii="Times New Roman" w:hAnsi="Times New Roman" w:cs="Times New Roman"/>
                <w:strike/>
                <w:sz w:val="24"/>
                <w:szCs w:val="24"/>
                <w:highlight w:val="yellow"/>
              </w:rPr>
            </w:pPr>
          </w:p>
        </w:tc>
        <w:tc>
          <w:tcPr>
            <w:tcW w:w="2678" w:type="dxa"/>
            <w:tcBorders>
              <w:top w:val="single" w:sz="12" w:space="0" w:color="auto"/>
              <w:bottom w:val="single" w:sz="4" w:space="0" w:color="auto"/>
            </w:tcBorders>
            <w:shd w:val="clear" w:color="auto" w:fill="F2F2F2"/>
          </w:tcPr>
          <w:p w14:paraId="6B8E3B65" w14:textId="77777777" w:rsidR="00C62C5E" w:rsidRPr="00575477" w:rsidRDefault="00C62C5E" w:rsidP="00DC6AC3">
            <w:pPr>
              <w:rPr>
                <w:rFonts w:ascii="Times New Roman" w:hAnsi="Times New Roman" w:cs="Times New Roman"/>
                <w:strike/>
                <w:sz w:val="24"/>
                <w:szCs w:val="24"/>
                <w:highlight w:val="yellow"/>
              </w:rPr>
            </w:pPr>
            <w:r w:rsidRPr="00575477">
              <w:rPr>
                <w:rFonts w:ascii="Times New Roman" w:hAnsi="Times New Roman" w:cs="Times New Roman"/>
                <w:strike/>
                <w:sz w:val="24"/>
                <w:szCs w:val="24"/>
                <w:highlight w:val="yellow"/>
              </w:rPr>
              <w:t xml:space="preserve"> </w:t>
            </w:r>
          </w:p>
        </w:tc>
        <w:tc>
          <w:tcPr>
            <w:tcW w:w="1276" w:type="dxa"/>
            <w:tcBorders>
              <w:top w:val="single" w:sz="12" w:space="0" w:color="auto"/>
              <w:bottom w:val="single" w:sz="4" w:space="0" w:color="auto"/>
            </w:tcBorders>
            <w:shd w:val="clear" w:color="auto" w:fill="F2F2F2"/>
          </w:tcPr>
          <w:p w14:paraId="4A89787E" w14:textId="32255FF9" w:rsidR="00C62C5E" w:rsidRPr="00575477" w:rsidRDefault="00C62C5E" w:rsidP="00DC6AC3">
            <w:pPr>
              <w:jc w:val="center"/>
              <w:rPr>
                <w:rFonts w:ascii="Times New Roman" w:eastAsia="Times New Roman" w:hAnsi="Times New Roman" w:cs="Times New Roman"/>
                <w:strike/>
                <w:sz w:val="24"/>
                <w:szCs w:val="24"/>
                <w:highlight w:val="yellow"/>
              </w:rPr>
            </w:pPr>
          </w:p>
        </w:tc>
        <w:tc>
          <w:tcPr>
            <w:tcW w:w="1433" w:type="dxa"/>
            <w:tcBorders>
              <w:top w:val="single" w:sz="12" w:space="0" w:color="auto"/>
              <w:bottom w:val="single" w:sz="4" w:space="0" w:color="auto"/>
            </w:tcBorders>
            <w:shd w:val="clear" w:color="auto" w:fill="F2F2F2"/>
          </w:tcPr>
          <w:p w14:paraId="16E05BB5" w14:textId="5EDF959E" w:rsidR="00C62C5E" w:rsidRPr="00575477" w:rsidRDefault="00C62C5E" w:rsidP="00DC6AC3">
            <w:pPr>
              <w:jc w:val="center"/>
              <w:rPr>
                <w:rFonts w:ascii="Times New Roman" w:eastAsia="Times New Roman" w:hAnsi="Times New Roman" w:cs="Times New Roman"/>
                <w:strike/>
                <w:sz w:val="24"/>
                <w:szCs w:val="24"/>
                <w:highlight w:val="yellow"/>
              </w:rPr>
            </w:pPr>
          </w:p>
        </w:tc>
        <w:tc>
          <w:tcPr>
            <w:tcW w:w="1329" w:type="dxa"/>
            <w:tcBorders>
              <w:top w:val="single" w:sz="12" w:space="0" w:color="auto"/>
              <w:bottom w:val="single" w:sz="4" w:space="0" w:color="auto"/>
            </w:tcBorders>
            <w:shd w:val="clear" w:color="auto" w:fill="F2F2F2"/>
          </w:tcPr>
          <w:p w14:paraId="382AF1BE" w14:textId="427BB726" w:rsidR="00C62C5E" w:rsidRPr="00575477" w:rsidRDefault="00C62C5E" w:rsidP="00DC6AC3">
            <w:pPr>
              <w:jc w:val="center"/>
              <w:rPr>
                <w:rFonts w:ascii="Times New Roman" w:eastAsia="Times New Roman" w:hAnsi="Times New Roman" w:cs="Times New Roman"/>
                <w:strike/>
                <w:sz w:val="24"/>
                <w:szCs w:val="24"/>
                <w:highlight w:val="yellow"/>
              </w:rPr>
            </w:pPr>
          </w:p>
        </w:tc>
        <w:tc>
          <w:tcPr>
            <w:tcW w:w="2993" w:type="dxa"/>
            <w:tcBorders>
              <w:top w:val="single" w:sz="12" w:space="0" w:color="auto"/>
              <w:bottom w:val="single" w:sz="4" w:space="0" w:color="auto"/>
            </w:tcBorders>
            <w:shd w:val="clear" w:color="auto" w:fill="F2F2F2"/>
          </w:tcPr>
          <w:p w14:paraId="6288C855" w14:textId="77777777" w:rsidR="00C62C5E" w:rsidRPr="00575477" w:rsidRDefault="00C62C5E" w:rsidP="00DC6AC3">
            <w:pPr>
              <w:rPr>
                <w:rFonts w:ascii="Times New Roman" w:hAnsi="Times New Roman" w:cs="Times New Roman"/>
                <w:sz w:val="24"/>
                <w:szCs w:val="24"/>
                <w:highlight w:val="yellow"/>
              </w:rPr>
            </w:pPr>
          </w:p>
        </w:tc>
      </w:tr>
      <w:tr w:rsidR="00033403" w:rsidRPr="00EF57CA" w14:paraId="14A8996F" w14:textId="77777777" w:rsidTr="00DC6AC3">
        <w:tc>
          <w:tcPr>
            <w:tcW w:w="1970" w:type="dxa"/>
            <w:vMerge w:val="restart"/>
            <w:tcBorders>
              <w:top w:val="single" w:sz="12" w:space="0" w:color="auto"/>
              <w:left w:val="double" w:sz="4" w:space="0" w:color="auto"/>
            </w:tcBorders>
            <w:shd w:val="clear" w:color="auto" w:fill="F2F2F2"/>
          </w:tcPr>
          <w:p w14:paraId="3CE1F755" w14:textId="77777777" w:rsidR="00033403" w:rsidRPr="00EF57CA" w:rsidRDefault="00033403" w:rsidP="00DC6AC3">
            <w:pPr>
              <w:jc w:val="center"/>
              <w:rPr>
                <w:rFonts w:ascii="Times New Roman" w:hAnsi="Times New Roman" w:cs="Times New Roman"/>
                <w:b/>
                <w:color w:val="000000"/>
                <w:sz w:val="24"/>
                <w:szCs w:val="24"/>
              </w:rPr>
            </w:pPr>
          </w:p>
          <w:p w14:paraId="43DA5996" w14:textId="77777777" w:rsidR="00033403" w:rsidRPr="00EF57CA" w:rsidRDefault="00033403" w:rsidP="00DC6AC3">
            <w:pPr>
              <w:rPr>
                <w:rFonts w:ascii="Times New Roman" w:hAnsi="Times New Roman" w:cs="Times New Roman"/>
                <w:b/>
                <w:color w:val="000000"/>
                <w:sz w:val="24"/>
                <w:szCs w:val="24"/>
              </w:rPr>
            </w:pPr>
            <w:r w:rsidRPr="00EF57CA">
              <w:rPr>
                <w:rFonts w:ascii="Times New Roman" w:hAnsi="Times New Roman" w:cs="Times New Roman"/>
                <w:b/>
                <w:color w:val="000000"/>
                <w:sz w:val="24"/>
                <w:szCs w:val="24"/>
              </w:rPr>
              <w:t>III- Transparence des titres et conventions miniers et pétroliers</w:t>
            </w:r>
          </w:p>
        </w:tc>
        <w:tc>
          <w:tcPr>
            <w:tcW w:w="3417" w:type="dxa"/>
            <w:tcBorders>
              <w:top w:val="single" w:sz="12" w:space="0" w:color="auto"/>
            </w:tcBorders>
            <w:shd w:val="clear" w:color="auto" w:fill="auto"/>
          </w:tcPr>
          <w:p w14:paraId="2AABA3F0" w14:textId="77777777" w:rsidR="00033403" w:rsidRPr="00EF57CA" w:rsidRDefault="00033403" w:rsidP="00DC6AC3">
            <w:pPr>
              <w:rPr>
                <w:rFonts w:ascii="Times New Roman" w:eastAsia="Times New Roman" w:hAnsi="Times New Roman" w:cs="Times New Roman"/>
                <w:sz w:val="24"/>
                <w:szCs w:val="24"/>
              </w:rPr>
            </w:pPr>
            <w:r w:rsidRPr="00EF57CA">
              <w:rPr>
                <w:rFonts w:ascii="Times New Roman" w:hAnsi="Times New Roman" w:cs="Times New Roman"/>
                <w:color w:val="000000"/>
                <w:sz w:val="24"/>
                <w:szCs w:val="24"/>
              </w:rPr>
              <w:t>Organiser des séances de travail d’amélioration sur le MCAS et l'OGAS pour répondre aux exigences de la Norme ITIE</w:t>
            </w:r>
          </w:p>
        </w:tc>
        <w:tc>
          <w:tcPr>
            <w:tcW w:w="2678" w:type="dxa"/>
            <w:tcBorders>
              <w:top w:val="single" w:sz="12" w:space="0" w:color="auto"/>
            </w:tcBorders>
            <w:shd w:val="clear" w:color="auto" w:fill="auto"/>
          </w:tcPr>
          <w:p w14:paraId="15BCFCDD" w14:textId="77777777" w:rsidR="00033403" w:rsidRPr="00EF57CA" w:rsidRDefault="00033403" w:rsidP="00DC6AC3">
            <w:pPr>
              <w:rPr>
                <w:rFonts w:ascii="Times New Roman" w:eastAsia="Times New Roman" w:hAnsi="Times New Roman" w:cs="Times New Roman"/>
                <w:color w:val="000000"/>
                <w:sz w:val="24"/>
                <w:szCs w:val="24"/>
              </w:rPr>
            </w:pPr>
            <w:r w:rsidRPr="00EF57CA">
              <w:rPr>
                <w:rFonts w:ascii="Times New Roman" w:hAnsi="Times New Roman" w:cs="Times New Roman"/>
                <w:color w:val="000000"/>
                <w:sz w:val="24"/>
                <w:szCs w:val="24"/>
              </w:rPr>
              <w:t xml:space="preserve">Des séances de travail ont été organisées à la DNGM et à l’AUREP pour corriger les insuffisances </w:t>
            </w:r>
          </w:p>
        </w:tc>
        <w:tc>
          <w:tcPr>
            <w:tcW w:w="1276" w:type="dxa"/>
            <w:tcBorders>
              <w:top w:val="single" w:sz="12" w:space="0" w:color="auto"/>
            </w:tcBorders>
          </w:tcPr>
          <w:p w14:paraId="0E3D797D" w14:textId="77777777" w:rsidR="00033403" w:rsidRPr="00EF57CA" w:rsidRDefault="00033403" w:rsidP="00DC6AC3">
            <w:pPr>
              <w:jc w:val="center"/>
              <w:rPr>
                <w:rFonts w:ascii="Times New Roman" w:eastAsia="Times New Roman" w:hAnsi="Times New Roman" w:cs="Times New Roman"/>
                <w:sz w:val="24"/>
                <w:szCs w:val="24"/>
              </w:rPr>
            </w:pPr>
          </w:p>
          <w:p w14:paraId="676A63A9" w14:textId="77777777" w:rsidR="00033403" w:rsidRPr="00EF57CA" w:rsidRDefault="00033403" w:rsidP="00DC6AC3">
            <w:pPr>
              <w:jc w:val="cente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0</w:t>
            </w:r>
          </w:p>
        </w:tc>
        <w:tc>
          <w:tcPr>
            <w:tcW w:w="1433" w:type="dxa"/>
            <w:tcBorders>
              <w:top w:val="single" w:sz="12" w:space="0" w:color="auto"/>
            </w:tcBorders>
          </w:tcPr>
          <w:p w14:paraId="777E2D86" w14:textId="77777777" w:rsidR="00033403" w:rsidRPr="00EF57CA" w:rsidRDefault="00033403" w:rsidP="00DC6AC3">
            <w:pPr>
              <w:jc w:val="center"/>
              <w:rPr>
                <w:rFonts w:ascii="Times New Roman" w:eastAsia="Times New Roman" w:hAnsi="Times New Roman" w:cs="Times New Roman"/>
                <w:sz w:val="24"/>
                <w:szCs w:val="24"/>
              </w:rPr>
            </w:pPr>
          </w:p>
          <w:p w14:paraId="3EA5536F" w14:textId="77777777" w:rsidR="00033403" w:rsidRPr="00EF57CA" w:rsidRDefault="00033403" w:rsidP="00DC6AC3">
            <w:pPr>
              <w:jc w:val="cente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0</w:t>
            </w:r>
          </w:p>
        </w:tc>
        <w:tc>
          <w:tcPr>
            <w:tcW w:w="1329" w:type="dxa"/>
            <w:tcBorders>
              <w:top w:val="single" w:sz="12" w:space="0" w:color="auto"/>
            </w:tcBorders>
            <w:shd w:val="clear" w:color="auto" w:fill="auto"/>
          </w:tcPr>
          <w:p w14:paraId="677E9693" w14:textId="77777777" w:rsidR="00033403" w:rsidRPr="00EF57CA" w:rsidRDefault="00033403" w:rsidP="00DC6AC3">
            <w:pPr>
              <w:jc w:val="center"/>
              <w:rPr>
                <w:rFonts w:ascii="Times New Roman" w:eastAsia="Times New Roman" w:hAnsi="Times New Roman" w:cs="Times New Roman"/>
                <w:sz w:val="24"/>
                <w:szCs w:val="24"/>
              </w:rPr>
            </w:pPr>
          </w:p>
          <w:p w14:paraId="7E6369A7" w14:textId="77777777" w:rsidR="00033403" w:rsidRPr="00EF57CA" w:rsidRDefault="00033403" w:rsidP="00DC6AC3">
            <w:pPr>
              <w:jc w:val="cente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0</w:t>
            </w:r>
          </w:p>
        </w:tc>
        <w:tc>
          <w:tcPr>
            <w:tcW w:w="2993" w:type="dxa"/>
            <w:tcBorders>
              <w:top w:val="single" w:sz="12" w:space="0" w:color="auto"/>
            </w:tcBorders>
            <w:shd w:val="clear" w:color="auto" w:fill="auto"/>
          </w:tcPr>
          <w:p w14:paraId="46D92D38" w14:textId="77777777" w:rsidR="00033403" w:rsidRPr="00EF57CA" w:rsidRDefault="00033403" w:rsidP="00DC6AC3">
            <w:pP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 xml:space="preserve">Des améliorations ont été constatées dans la mise à jour du système MCAS et OGAS. </w:t>
            </w:r>
          </w:p>
        </w:tc>
      </w:tr>
      <w:tr w:rsidR="00033403" w:rsidRPr="00EF57CA" w14:paraId="1370ECD1" w14:textId="77777777" w:rsidTr="00DC6AC3">
        <w:trPr>
          <w:trHeight w:val="1061"/>
        </w:trPr>
        <w:tc>
          <w:tcPr>
            <w:tcW w:w="1970" w:type="dxa"/>
            <w:vMerge/>
            <w:tcBorders>
              <w:left w:val="double" w:sz="4" w:space="0" w:color="auto"/>
            </w:tcBorders>
            <w:shd w:val="clear" w:color="auto" w:fill="F2F2F2"/>
          </w:tcPr>
          <w:p w14:paraId="2312F3DE" w14:textId="77777777" w:rsidR="00033403" w:rsidRPr="00EF57CA" w:rsidRDefault="00033403" w:rsidP="00DC6AC3">
            <w:pPr>
              <w:rPr>
                <w:rFonts w:ascii="Times New Roman" w:eastAsia="Times New Roman" w:hAnsi="Times New Roman" w:cs="Times New Roman"/>
                <w:sz w:val="24"/>
                <w:szCs w:val="24"/>
              </w:rPr>
            </w:pPr>
          </w:p>
        </w:tc>
        <w:tc>
          <w:tcPr>
            <w:tcW w:w="3417" w:type="dxa"/>
            <w:shd w:val="clear" w:color="auto" w:fill="FFFFFF"/>
          </w:tcPr>
          <w:p w14:paraId="29225C7F" w14:textId="77777777" w:rsidR="00033403" w:rsidRPr="00EF57CA" w:rsidRDefault="00033403" w:rsidP="00DC6AC3">
            <w:pPr>
              <w:rPr>
                <w:rFonts w:ascii="Times New Roman" w:eastAsia="Times New Roman" w:hAnsi="Times New Roman" w:cs="Times New Roman"/>
                <w:sz w:val="24"/>
                <w:szCs w:val="24"/>
              </w:rPr>
            </w:pPr>
            <w:r w:rsidRPr="00EF57CA">
              <w:rPr>
                <w:rFonts w:ascii="Times New Roman" w:hAnsi="Times New Roman" w:cs="Times New Roman"/>
                <w:color w:val="000000"/>
                <w:sz w:val="24"/>
                <w:szCs w:val="24"/>
              </w:rPr>
              <w:t>Publier de façon exhaustive les conventions minières et pétrolières sur les sites du ministère et de l'ITIE-Mali</w:t>
            </w:r>
          </w:p>
        </w:tc>
        <w:tc>
          <w:tcPr>
            <w:tcW w:w="2678" w:type="dxa"/>
            <w:shd w:val="clear" w:color="auto" w:fill="FFFFFF"/>
          </w:tcPr>
          <w:p w14:paraId="26434D9A" w14:textId="77777777" w:rsidR="00033403" w:rsidRPr="00EF57CA" w:rsidRDefault="00033403" w:rsidP="00DC6AC3">
            <w:pPr>
              <w:rPr>
                <w:rFonts w:ascii="Times New Roman" w:eastAsia="Times New Roman" w:hAnsi="Times New Roman" w:cs="Times New Roman"/>
                <w:sz w:val="24"/>
                <w:szCs w:val="24"/>
              </w:rPr>
            </w:pPr>
            <w:r w:rsidRPr="00EF57CA">
              <w:rPr>
                <w:rFonts w:ascii="Times New Roman" w:hAnsi="Times New Roman" w:cs="Times New Roman"/>
                <w:color w:val="000000"/>
                <w:sz w:val="24"/>
                <w:szCs w:val="24"/>
              </w:rPr>
              <w:t xml:space="preserve">Les conventions minières et pétrolières ont été publiées de façon non exhaustive </w:t>
            </w:r>
          </w:p>
        </w:tc>
        <w:tc>
          <w:tcPr>
            <w:tcW w:w="1276" w:type="dxa"/>
            <w:shd w:val="clear" w:color="auto" w:fill="FFFFFF"/>
          </w:tcPr>
          <w:p w14:paraId="7F04E223" w14:textId="77777777" w:rsidR="00033403" w:rsidRPr="00EF57CA" w:rsidRDefault="00033403" w:rsidP="00DC6AC3">
            <w:pPr>
              <w:rPr>
                <w:rFonts w:ascii="Times New Roman" w:eastAsia="Times New Roman" w:hAnsi="Times New Roman" w:cs="Times New Roman"/>
                <w:sz w:val="24"/>
                <w:szCs w:val="24"/>
              </w:rPr>
            </w:pPr>
          </w:p>
          <w:p w14:paraId="796446B5" w14:textId="77777777" w:rsidR="00033403" w:rsidRPr="00EF57CA" w:rsidRDefault="00033403" w:rsidP="00DC6AC3">
            <w:pPr>
              <w:jc w:val="cente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0</w:t>
            </w:r>
          </w:p>
        </w:tc>
        <w:tc>
          <w:tcPr>
            <w:tcW w:w="1433" w:type="dxa"/>
            <w:shd w:val="clear" w:color="auto" w:fill="FFFFFF"/>
          </w:tcPr>
          <w:p w14:paraId="16F98079" w14:textId="77777777" w:rsidR="00033403" w:rsidRPr="00EF57CA" w:rsidRDefault="00033403" w:rsidP="00DC6AC3">
            <w:pPr>
              <w:jc w:val="center"/>
              <w:rPr>
                <w:rFonts w:ascii="Times New Roman" w:eastAsia="Times New Roman" w:hAnsi="Times New Roman" w:cs="Times New Roman"/>
                <w:sz w:val="24"/>
                <w:szCs w:val="24"/>
              </w:rPr>
            </w:pPr>
          </w:p>
          <w:p w14:paraId="7CC25907" w14:textId="77777777" w:rsidR="00033403" w:rsidRPr="00EF57CA" w:rsidRDefault="00033403" w:rsidP="00DC6AC3">
            <w:pPr>
              <w:jc w:val="cente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0</w:t>
            </w:r>
          </w:p>
        </w:tc>
        <w:tc>
          <w:tcPr>
            <w:tcW w:w="1329" w:type="dxa"/>
            <w:shd w:val="clear" w:color="auto" w:fill="FFFFFF"/>
          </w:tcPr>
          <w:p w14:paraId="46DE4ECA" w14:textId="77777777" w:rsidR="00033403" w:rsidRPr="00EF57CA" w:rsidRDefault="00033403" w:rsidP="00DC6AC3">
            <w:pPr>
              <w:jc w:val="center"/>
              <w:rPr>
                <w:rFonts w:ascii="Times New Roman" w:eastAsia="Times New Roman" w:hAnsi="Times New Roman" w:cs="Times New Roman"/>
                <w:sz w:val="24"/>
                <w:szCs w:val="24"/>
              </w:rPr>
            </w:pPr>
          </w:p>
          <w:p w14:paraId="59816EED" w14:textId="77777777" w:rsidR="00033403" w:rsidRPr="00EF57CA" w:rsidRDefault="00033403" w:rsidP="00DC6AC3">
            <w:pPr>
              <w:jc w:val="cente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0</w:t>
            </w:r>
          </w:p>
        </w:tc>
        <w:tc>
          <w:tcPr>
            <w:tcW w:w="2993" w:type="dxa"/>
            <w:shd w:val="clear" w:color="auto" w:fill="FFFFFF"/>
          </w:tcPr>
          <w:p w14:paraId="5589683E" w14:textId="77777777" w:rsidR="00033403" w:rsidRPr="00EF57CA" w:rsidRDefault="00033403" w:rsidP="00DC6AC3">
            <w:pP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Les conventions minières et pétrolières sont en cours de publication sur les sites du Ministère en charge des Mines et de l’ITIE-Mali</w:t>
            </w:r>
          </w:p>
        </w:tc>
      </w:tr>
      <w:tr w:rsidR="00033403" w:rsidRPr="00EF57CA" w14:paraId="13B194B4" w14:textId="77777777" w:rsidTr="00DC6AC3">
        <w:trPr>
          <w:trHeight w:val="3940"/>
        </w:trPr>
        <w:tc>
          <w:tcPr>
            <w:tcW w:w="1970" w:type="dxa"/>
            <w:tcBorders>
              <w:top w:val="single" w:sz="12" w:space="0" w:color="auto"/>
              <w:left w:val="double" w:sz="4" w:space="0" w:color="auto"/>
            </w:tcBorders>
            <w:shd w:val="clear" w:color="auto" w:fill="auto"/>
          </w:tcPr>
          <w:p w14:paraId="6E39BCAE" w14:textId="77777777" w:rsidR="00033403" w:rsidRPr="00EF57CA" w:rsidRDefault="00033403" w:rsidP="00DC6AC3">
            <w:pPr>
              <w:rPr>
                <w:rFonts w:ascii="Times New Roman" w:hAnsi="Times New Roman" w:cs="Times New Roman"/>
                <w:color w:val="000000"/>
                <w:sz w:val="24"/>
                <w:szCs w:val="24"/>
              </w:rPr>
            </w:pPr>
          </w:p>
          <w:p w14:paraId="3808463D" w14:textId="77777777" w:rsidR="00033403" w:rsidRPr="00EF57CA" w:rsidRDefault="00033403" w:rsidP="00DC6AC3">
            <w:pPr>
              <w:rPr>
                <w:rFonts w:ascii="Times New Roman" w:hAnsi="Times New Roman" w:cs="Times New Roman"/>
                <w:b/>
                <w:color w:val="000000"/>
                <w:sz w:val="24"/>
                <w:szCs w:val="24"/>
              </w:rPr>
            </w:pPr>
          </w:p>
          <w:p w14:paraId="307B62B6" w14:textId="77777777" w:rsidR="00033403" w:rsidRPr="00EF57CA" w:rsidRDefault="00033403" w:rsidP="00DC6AC3">
            <w:pPr>
              <w:rPr>
                <w:rFonts w:ascii="Times New Roman" w:eastAsia="Times New Roman" w:hAnsi="Times New Roman" w:cs="Times New Roman"/>
                <w:b/>
                <w:sz w:val="24"/>
                <w:szCs w:val="24"/>
              </w:rPr>
            </w:pPr>
            <w:r w:rsidRPr="00EF57CA">
              <w:rPr>
                <w:rFonts w:ascii="Times New Roman" w:hAnsi="Times New Roman" w:cs="Times New Roman"/>
                <w:b/>
                <w:color w:val="000000"/>
                <w:sz w:val="24"/>
                <w:szCs w:val="24"/>
              </w:rPr>
              <w:t>IV-Divulgation de la propriété réelle</w:t>
            </w:r>
          </w:p>
        </w:tc>
        <w:tc>
          <w:tcPr>
            <w:tcW w:w="3417" w:type="dxa"/>
            <w:tcBorders>
              <w:top w:val="single" w:sz="12" w:space="0" w:color="auto"/>
              <w:bottom w:val="single" w:sz="4" w:space="0" w:color="auto"/>
            </w:tcBorders>
            <w:shd w:val="clear" w:color="auto" w:fill="F2F2F2"/>
          </w:tcPr>
          <w:p w14:paraId="179B5770" w14:textId="7626C5C4" w:rsidR="00033403" w:rsidRPr="00575477" w:rsidRDefault="00033403" w:rsidP="00DC6AC3">
            <w:pPr>
              <w:rPr>
                <w:rFonts w:ascii="Times New Roman" w:hAnsi="Times New Roman" w:cs="Times New Roman"/>
                <w:sz w:val="24"/>
                <w:szCs w:val="24"/>
              </w:rPr>
            </w:pPr>
            <w:r w:rsidRPr="00575477">
              <w:rPr>
                <w:rFonts w:ascii="Times New Roman" w:hAnsi="Times New Roman" w:cs="Times New Roman"/>
                <w:sz w:val="24"/>
                <w:szCs w:val="24"/>
              </w:rPr>
              <w:t>Valider le rapport produit par le consultant sur la propriété réelle</w:t>
            </w:r>
          </w:p>
          <w:p w14:paraId="67170EF9" w14:textId="77777777" w:rsidR="00033403" w:rsidRPr="00575477" w:rsidRDefault="00033403" w:rsidP="00DC6AC3">
            <w:pPr>
              <w:rPr>
                <w:rFonts w:ascii="Times New Roman" w:hAnsi="Times New Roman" w:cs="Times New Roman"/>
                <w:strike/>
                <w:sz w:val="24"/>
                <w:szCs w:val="24"/>
              </w:rPr>
            </w:pPr>
          </w:p>
          <w:p w14:paraId="27A328F2" w14:textId="5FB442B7" w:rsidR="00033403" w:rsidRPr="00575477" w:rsidRDefault="00033403" w:rsidP="00DC6AC3">
            <w:pPr>
              <w:rPr>
                <w:rFonts w:ascii="Times New Roman" w:hAnsi="Times New Roman" w:cs="Times New Roman"/>
                <w:sz w:val="24"/>
                <w:szCs w:val="24"/>
              </w:rPr>
            </w:pPr>
            <w:r w:rsidRPr="00575477">
              <w:rPr>
                <w:rFonts w:ascii="Times New Roman" w:hAnsi="Times New Roman" w:cs="Times New Roman"/>
                <w:sz w:val="24"/>
                <w:szCs w:val="24"/>
              </w:rPr>
              <w:t xml:space="preserve">Elaborer et mettre en œuvre les recommandations du rapport du consultant sur les obstacles juridiques à la divulgation de la </w:t>
            </w:r>
            <w:proofErr w:type="spellStart"/>
            <w:r w:rsidRPr="00575477">
              <w:rPr>
                <w:rFonts w:ascii="Times New Roman" w:hAnsi="Times New Roman" w:cs="Times New Roman"/>
                <w:sz w:val="24"/>
                <w:szCs w:val="24"/>
              </w:rPr>
              <w:t>prorpiété</w:t>
            </w:r>
            <w:proofErr w:type="spellEnd"/>
            <w:r w:rsidRPr="00575477">
              <w:rPr>
                <w:rFonts w:ascii="Times New Roman" w:hAnsi="Times New Roman" w:cs="Times New Roman"/>
                <w:sz w:val="24"/>
                <w:szCs w:val="24"/>
              </w:rPr>
              <w:t xml:space="preserve"> réelle</w:t>
            </w:r>
          </w:p>
        </w:tc>
        <w:tc>
          <w:tcPr>
            <w:tcW w:w="2678" w:type="dxa"/>
            <w:tcBorders>
              <w:top w:val="single" w:sz="12" w:space="0" w:color="auto"/>
              <w:bottom w:val="single" w:sz="4" w:space="0" w:color="auto"/>
            </w:tcBorders>
            <w:shd w:val="clear" w:color="auto" w:fill="F2F2F2"/>
          </w:tcPr>
          <w:p w14:paraId="2D938118" w14:textId="1DA3E0FC" w:rsidR="00033403" w:rsidRPr="00575477" w:rsidRDefault="002D197C" w:rsidP="00DC6AC3">
            <w:pPr>
              <w:rPr>
                <w:rFonts w:ascii="Times New Roman" w:hAnsi="Times New Roman" w:cs="Times New Roman"/>
                <w:sz w:val="24"/>
                <w:szCs w:val="24"/>
              </w:rPr>
            </w:pPr>
            <w:r w:rsidRPr="00575477">
              <w:rPr>
                <w:rFonts w:ascii="Times New Roman" w:hAnsi="Times New Roman" w:cs="Times New Roman"/>
                <w:sz w:val="24"/>
                <w:szCs w:val="24"/>
              </w:rPr>
              <w:t>Rapport</w:t>
            </w:r>
            <w:r w:rsidR="00033403" w:rsidRPr="00575477">
              <w:rPr>
                <w:rFonts w:ascii="Times New Roman" w:hAnsi="Times New Roman" w:cs="Times New Roman"/>
                <w:sz w:val="24"/>
                <w:szCs w:val="24"/>
              </w:rPr>
              <w:t xml:space="preserve"> validé</w:t>
            </w:r>
          </w:p>
          <w:p w14:paraId="7B2ABCF1" w14:textId="77777777" w:rsidR="00EC691D" w:rsidRPr="00575477" w:rsidRDefault="00EC691D" w:rsidP="00DC6AC3">
            <w:pPr>
              <w:rPr>
                <w:rFonts w:ascii="Times New Roman" w:hAnsi="Times New Roman" w:cs="Times New Roman"/>
                <w:strike/>
                <w:sz w:val="24"/>
                <w:szCs w:val="24"/>
                <w:highlight w:val="yellow"/>
              </w:rPr>
            </w:pPr>
          </w:p>
          <w:p w14:paraId="0ECC46F2" w14:textId="1E19E93F" w:rsidR="00033403" w:rsidRPr="00575477" w:rsidRDefault="002D197C" w:rsidP="00DC6AC3">
            <w:pPr>
              <w:rPr>
                <w:rFonts w:ascii="Times New Roman" w:hAnsi="Times New Roman" w:cs="Times New Roman"/>
                <w:sz w:val="24"/>
                <w:szCs w:val="24"/>
              </w:rPr>
            </w:pPr>
            <w:r w:rsidRPr="00575477">
              <w:rPr>
                <w:rFonts w:ascii="Times New Roman" w:hAnsi="Times New Roman" w:cs="Times New Roman"/>
                <w:sz w:val="24"/>
                <w:szCs w:val="24"/>
              </w:rPr>
              <w:t>Recommandations</w:t>
            </w:r>
            <w:r w:rsidR="00033403" w:rsidRPr="00575477">
              <w:rPr>
                <w:rFonts w:ascii="Times New Roman" w:hAnsi="Times New Roman" w:cs="Times New Roman"/>
                <w:sz w:val="24"/>
                <w:szCs w:val="24"/>
              </w:rPr>
              <w:t xml:space="preserve"> mises en œuvre</w:t>
            </w:r>
          </w:p>
        </w:tc>
        <w:tc>
          <w:tcPr>
            <w:tcW w:w="1276" w:type="dxa"/>
            <w:tcBorders>
              <w:top w:val="single" w:sz="12" w:space="0" w:color="auto"/>
              <w:bottom w:val="single" w:sz="4" w:space="0" w:color="auto"/>
            </w:tcBorders>
            <w:shd w:val="clear" w:color="auto" w:fill="F2F2F2"/>
          </w:tcPr>
          <w:p w14:paraId="10430C03" w14:textId="77777777" w:rsidR="00033403" w:rsidRPr="00575477" w:rsidRDefault="00033403" w:rsidP="00DC6AC3">
            <w:pPr>
              <w:rPr>
                <w:rFonts w:ascii="Times New Roman" w:eastAsia="Times New Roman" w:hAnsi="Times New Roman" w:cs="Times New Roman"/>
                <w:sz w:val="24"/>
                <w:szCs w:val="24"/>
              </w:rPr>
            </w:pPr>
          </w:p>
          <w:p w14:paraId="1AD7D401" w14:textId="77777777" w:rsidR="00033403" w:rsidRPr="00575477" w:rsidRDefault="00033403" w:rsidP="00DC6AC3">
            <w:pPr>
              <w:rPr>
                <w:rFonts w:ascii="Times New Roman" w:eastAsia="Times New Roman" w:hAnsi="Times New Roman" w:cs="Times New Roman"/>
                <w:strike/>
                <w:sz w:val="24"/>
                <w:szCs w:val="24"/>
              </w:rPr>
            </w:pPr>
          </w:p>
          <w:p w14:paraId="1D63AB73" w14:textId="64ECE388" w:rsidR="00033403" w:rsidRPr="00575477" w:rsidRDefault="0003340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bottom w:val="single" w:sz="4" w:space="0" w:color="auto"/>
            </w:tcBorders>
            <w:shd w:val="clear" w:color="auto" w:fill="F2F2F2"/>
          </w:tcPr>
          <w:p w14:paraId="4569A39E" w14:textId="77777777" w:rsidR="00033403" w:rsidRPr="00575477" w:rsidRDefault="00033403" w:rsidP="00DC6AC3">
            <w:pPr>
              <w:rPr>
                <w:rFonts w:ascii="Times New Roman" w:hAnsi="Times New Roman" w:cs="Times New Roman"/>
                <w:sz w:val="24"/>
                <w:szCs w:val="24"/>
              </w:rPr>
            </w:pPr>
          </w:p>
          <w:p w14:paraId="435FFE03" w14:textId="77777777" w:rsidR="002D197C" w:rsidRPr="00575477" w:rsidRDefault="002D197C" w:rsidP="00DC6AC3">
            <w:pPr>
              <w:rPr>
                <w:rFonts w:ascii="Times New Roman" w:hAnsi="Times New Roman" w:cs="Times New Roman"/>
                <w:sz w:val="24"/>
                <w:szCs w:val="24"/>
              </w:rPr>
            </w:pPr>
          </w:p>
          <w:p w14:paraId="6F53767B" w14:textId="575783DC" w:rsidR="00033403" w:rsidRPr="00575477" w:rsidRDefault="00033403" w:rsidP="00DC6AC3">
            <w:pPr>
              <w:rPr>
                <w:rFonts w:ascii="Times New Roman" w:hAnsi="Times New Roman" w:cs="Times New Roman"/>
                <w:sz w:val="24"/>
                <w:szCs w:val="24"/>
              </w:rPr>
            </w:pPr>
            <w:r w:rsidRPr="00575477">
              <w:rPr>
                <w:rFonts w:ascii="Times New Roman" w:hAnsi="Times New Roman" w:cs="Times New Roman"/>
                <w:sz w:val="24"/>
                <w:szCs w:val="24"/>
              </w:rPr>
              <w:t>0</w:t>
            </w:r>
          </w:p>
        </w:tc>
        <w:tc>
          <w:tcPr>
            <w:tcW w:w="1329" w:type="dxa"/>
            <w:tcBorders>
              <w:top w:val="single" w:sz="12" w:space="0" w:color="auto"/>
              <w:bottom w:val="single" w:sz="4" w:space="0" w:color="auto"/>
            </w:tcBorders>
            <w:shd w:val="clear" w:color="auto" w:fill="F2F2F2"/>
          </w:tcPr>
          <w:p w14:paraId="06C46FE0" w14:textId="77777777" w:rsidR="00033403" w:rsidRPr="00575477" w:rsidRDefault="00033403" w:rsidP="00DC6AC3">
            <w:pPr>
              <w:rPr>
                <w:rFonts w:ascii="Times New Roman" w:eastAsia="Times New Roman" w:hAnsi="Times New Roman" w:cs="Times New Roman"/>
                <w:sz w:val="24"/>
                <w:szCs w:val="24"/>
              </w:rPr>
            </w:pPr>
          </w:p>
          <w:p w14:paraId="3904AA35" w14:textId="77777777" w:rsidR="00033403" w:rsidRPr="00575477" w:rsidRDefault="00033403" w:rsidP="00DC6AC3">
            <w:pPr>
              <w:rPr>
                <w:rFonts w:ascii="Times New Roman" w:eastAsia="Times New Roman" w:hAnsi="Times New Roman" w:cs="Times New Roman"/>
                <w:sz w:val="24"/>
                <w:szCs w:val="24"/>
              </w:rPr>
            </w:pPr>
          </w:p>
          <w:p w14:paraId="03029830" w14:textId="7C4B6BBC" w:rsidR="00033403" w:rsidRPr="00575477" w:rsidRDefault="00033403"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p w14:paraId="4C1A0C90" w14:textId="77777777" w:rsidR="00033403" w:rsidRPr="00575477" w:rsidRDefault="00033403" w:rsidP="00DC6AC3">
            <w:pPr>
              <w:rPr>
                <w:rFonts w:ascii="Times New Roman" w:eastAsia="Times New Roman" w:hAnsi="Times New Roman" w:cs="Times New Roman"/>
                <w:sz w:val="24"/>
                <w:szCs w:val="24"/>
              </w:rPr>
            </w:pPr>
          </w:p>
          <w:p w14:paraId="03999BF0" w14:textId="77777777" w:rsidR="00033403" w:rsidRPr="00575477" w:rsidRDefault="00033403" w:rsidP="00DC6AC3">
            <w:pPr>
              <w:rPr>
                <w:rFonts w:ascii="Times New Roman" w:eastAsia="Times New Roman" w:hAnsi="Times New Roman" w:cs="Times New Roman"/>
                <w:sz w:val="24"/>
                <w:szCs w:val="24"/>
              </w:rPr>
            </w:pPr>
          </w:p>
          <w:p w14:paraId="3C8B3896" w14:textId="36FFF10C" w:rsidR="00033403" w:rsidRPr="00575477" w:rsidRDefault="00033403" w:rsidP="00DC6AC3">
            <w:pPr>
              <w:rPr>
                <w:rFonts w:ascii="Times New Roman" w:eastAsia="Times New Roman" w:hAnsi="Times New Roman" w:cs="Times New Roman"/>
                <w:sz w:val="24"/>
                <w:szCs w:val="24"/>
              </w:rPr>
            </w:pPr>
          </w:p>
          <w:p w14:paraId="4F9AA7F8" w14:textId="77777777" w:rsidR="00EC691D" w:rsidRPr="00575477" w:rsidRDefault="00EC691D" w:rsidP="00DC6AC3">
            <w:pPr>
              <w:rPr>
                <w:rFonts w:ascii="Times New Roman" w:eastAsia="Times New Roman" w:hAnsi="Times New Roman" w:cs="Times New Roman"/>
                <w:sz w:val="24"/>
                <w:szCs w:val="24"/>
              </w:rPr>
            </w:pPr>
          </w:p>
          <w:p w14:paraId="626BD40E" w14:textId="77777777" w:rsidR="00EC691D" w:rsidRPr="00575477" w:rsidRDefault="00EC691D" w:rsidP="00DC6AC3">
            <w:pPr>
              <w:rPr>
                <w:rFonts w:ascii="Times New Roman" w:eastAsia="Times New Roman" w:hAnsi="Times New Roman" w:cs="Times New Roman"/>
                <w:sz w:val="24"/>
                <w:szCs w:val="24"/>
              </w:rPr>
            </w:pPr>
          </w:p>
          <w:p w14:paraId="13CF2F4E" w14:textId="54A08524" w:rsidR="00033403" w:rsidRPr="00575477" w:rsidRDefault="00033403" w:rsidP="00DC6AC3">
            <w:pPr>
              <w:rPr>
                <w:rFonts w:ascii="Times New Roman" w:eastAsia="Times New Roman" w:hAnsi="Times New Roman" w:cs="Times New Roman"/>
                <w:sz w:val="24"/>
                <w:szCs w:val="24"/>
              </w:rPr>
            </w:pPr>
          </w:p>
        </w:tc>
        <w:tc>
          <w:tcPr>
            <w:tcW w:w="2993" w:type="dxa"/>
            <w:tcBorders>
              <w:top w:val="single" w:sz="12" w:space="0" w:color="auto"/>
              <w:bottom w:val="single" w:sz="4" w:space="0" w:color="auto"/>
            </w:tcBorders>
            <w:shd w:val="clear" w:color="auto" w:fill="F2F2F2"/>
          </w:tcPr>
          <w:p w14:paraId="04C1C90E" w14:textId="77777777" w:rsidR="00033403" w:rsidRPr="00575477" w:rsidRDefault="00033403" w:rsidP="00DC6AC3">
            <w:pPr>
              <w:rPr>
                <w:rFonts w:ascii="Times New Roman" w:eastAsia="Times New Roman" w:hAnsi="Times New Roman" w:cs="Times New Roman"/>
                <w:strike/>
                <w:sz w:val="24"/>
                <w:szCs w:val="24"/>
              </w:rPr>
            </w:pPr>
          </w:p>
          <w:p w14:paraId="1E35DED0" w14:textId="64F98E22" w:rsidR="00033403" w:rsidRPr="00575477" w:rsidRDefault="004B7BA1"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Validé lors d’une session du CP</w:t>
            </w:r>
          </w:p>
        </w:tc>
      </w:tr>
      <w:tr w:rsidR="00EC691D" w:rsidRPr="00EF57CA" w14:paraId="52D9BF3E" w14:textId="77777777" w:rsidTr="00DC6AC3">
        <w:trPr>
          <w:trHeight w:val="1672"/>
        </w:trPr>
        <w:tc>
          <w:tcPr>
            <w:tcW w:w="1970" w:type="dxa"/>
            <w:vMerge w:val="restart"/>
            <w:tcBorders>
              <w:top w:val="single" w:sz="12" w:space="0" w:color="auto"/>
              <w:left w:val="double" w:sz="4" w:space="0" w:color="auto"/>
            </w:tcBorders>
            <w:shd w:val="clear" w:color="auto" w:fill="F2F2F2"/>
          </w:tcPr>
          <w:p w14:paraId="13F4BD73" w14:textId="799CA19F" w:rsidR="00EC691D" w:rsidRPr="004E1FAD" w:rsidRDefault="00EC691D" w:rsidP="00DC6AC3">
            <w:pPr>
              <w:rPr>
                <w:rFonts w:ascii="Times New Roman" w:hAnsi="Times New Roman" w:cs="Times New Roman"/>
                <w:b/>
                <w:color w:val="000000"/>
                <w:sz w:val="24"/>
                <w:szCs w:val="24"/>
              </w:rPr>
            </w:pPr>
            <w:r w:rsidRPr="004E1FAD">
              <w:rPr>
                <w:rFonts w:ascii="Times New Roman" w:hAnsi="Times New Roman" w:cs="Times New Roman"/>
                <w:b/>
                <w:color w:val="000000"/>
                <w:sz w:val="24"/>
                <w:szCs w:val="24"/>
              </w:rPr>
              <w:t>Pérennisation du processus ITIE</w:t>
            </w:r>
          </w:p>
        </w:tc>
        <w:tc>
          <w:tcPr>
            <w:tcW w:w="3417" w:type="dxa"/>
            <w:tcBorders>
              <w:top w:val="single" w:sz="12" w:space="0" w:color="auto"/>
            </w:tcBorders>
            <w:shd w:val="clear" w:color="auto" w:fill="FFFFFF"/>
          </w:tcPr>
          <w:p w14:paraId="2F149C73" w14:textId="53DAC053" w:rsidR="00044C30" w:rsidRPr="00575477" w:rsidRDefault="00EC691D" w:rsidP="00DC6AC3">
            <w:pPr>
              <w:rPr>
                <w:rFonts w:ascii="Times New Roman" w:hAnsi="Times New Roman" w:cs="Times New Roman"/>
                <w:sz w:val="24"/>
                <w:szCs w:val="24"/>
              </w:rPr>
            </w:pPr>
            <w:r w:rsidRPr="00575477">
              <w:rPr>
                <w:rFonts w:ascii="Times New Roman" w:hAnsi="Times New Roman" w:cs="Times New Roman"/>
                <w:sz w:val="24"/>
                <w:szCs w:val="24"/>
              </w:rPr>
              <w:t>Elaborer le plan de travail 2019 et son PTO</w:t>
            </w:r>
          </w:p>
        </w:tc>
        <w:tc>
          <w:tcPr>
            <w:tcW w:w="2678" w:type="dxa"/>
            <w:tcBorders>
              <w:top w:val="single" w:sz="12" w:space="0" w:color="auto"/>
            </w:tcBorders>
            <w:shd w:val="clear" w:color="auto" w:fill="FFFFFF"/>
          </w:tcPr>
          <w:p w14:paraId="44C2C00B" w14:textId="55E61F56" w:rsidR="009354DE" w:rsidRPr="00575477" w:rsidRDefault="009354DE" w:rsidP="00DC6AC3">
            <w:pPr>
              <w:rPr>
                <w:rFonts w:ascii="Times New Roman" w:hAnsi="Times New Roman" w:cs="Times New Roman"/>
                <w:strike/>
                <w:sz w:val="24"/>
                <w:szCs w:val="24"/>
              </w:rPr>
            </w:pPr>
          </w:p>
        </w:tc>
        <w:tc>
          <w:tcPr>
            <w:tcW w:w="1276" w:type="dxa"/>
            <w:tcBorders>
              <w:top w:val="single" w:sz="12" w:space="0" w:color="auto"/>
            </w:tcBorders>
            <w:shd w:val="clear" w:color="auto" w:fill="FFFFFF"/>
          </w:tcPr>
          <w:p w14:paraId="2D2E9446" w14:textId="77777777" w:rsidR="007164C1" w:rsidRPr="00575477" w:rsidRDefault="00B718CB" w:rsidP="00DC6AC3">
            <w:pPr>
              <w:rPr>
                <w:rFonts w:ascii="Times New Roman" w:hAnsi="Times New Roman" w:cs="Times New Roman"/>
                <w:sz w:val="24"/>
                <w:szCs w:val="24"/>
              </w:rPr>
            </w:pPr>
            <w:r w:rsidRPr="00575477">
              <w:rPr>
                <w:rFonts w:ascii="Times New Roman" w:hAnsi="Times New Roman" w:cs="Times New Roman"/>
                <w:sz w:val="24"/>
                <w:szCs w:val="24"/>
              </w:rPr>
              <w:t xml:space="preserve">  </w:t>
            </w:r>
          </w:p>
          <w:p w14:paraId="7E4E3EC8" w14:textId="523A99E4" w:rsidR="00EC691D" w:rsidRPr="00575477" w:rsidRDefault="00B718CB" w:rsidP="00DC6AC3">
            <w:pPr>
              <w:rPr>
                <w:rFonts w:ascii="Times New Roman" w:eastAsia="Times New Roman" w:hAnsi="Times New Roman" w:cs="Times New Roman"/>
                <w:sz w:val="24"/>
                <w:szCs w:val="24"/>
              </w:rPr>
            </w:pPr>
            <w:r w:rsidRPr="00575477">
              <w:rPr>
                <w:rFonts w:ascii="Times New Roman" w:hAnsi="Times New Roman" w:cs="Times New Roman"/>
                <w:sz w:val="24"/>
                <w:szCs w:val="24"/>
              </w:rPr>
              <w:t xml:space="preserve"> </w:t>
            </w:r>
            <w:r w:rsidR="00EC691D" w:rsidRPr="00575477">
              <w:rPr>
                <w:rFonts w:ascii="Times New Roman" w:hAnsi="Times New Roman" w:cs="Times New Roman"/>
                <w:sz w:val="24"/>
                <w:szCs w:val="24"/>
              </w:rPr>
              <w:t>1</w:t>
            </w:r>
          </w:p>
        </w:tc>
        <w:tc>
          <w:tcPr>
            <w:tcW w:w="1433" w:type="dxa"/>
            <w:tcBorders>
              <w:top w:val="single" w:sz="12" w:space="0" w:color="auto"/>
            </w:tcBorders>
            <w:shd w:val="clear" w:color="auto" w:fill="FFFFFF"/>
          </w:tcPr>
          <w:p w14:paraId="1355C3B8" w14:textId="36EAB43A" w:rsidR="009354DE" w:rsidRPr="00575477" w:rsidRDefault="009354DE" w:rsidP="00DC6AC3">
            <w:pPr>
              <w:rPr>
                <w:rFonts w:ascii="Times New Roman" w:eastAsia="Times New Roman" w:hAnsi="Times New Roman" w:cs="Times New Roman"/>
                <w:sz w:val="24"/>
                <w:szCs w:val="24"/>
              </w:rPr>
            </w:pPr>
          </w:p>
          <w:p w14:paraId="4B1A6B85" w14:textId="0C993FE7" w:rsidR="00577F54" w:rsidRPr="00575477" w:rsidRDefault="00577F54"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w:t>
            </w:r>
          </w:p>
        </w:tc>
        <w:tc>
          <w:tcPr>
            <w:tcW w:w="1329" w:type="dxa"/>
            <w:tcBorders>
              <w:top w:val="single" w:sz="12" w:space="0" w:color="auto"/>
            </w:tcBorders>
            <w:shd w:val="clear" w:color="auto" w:fill="FFFFFF"/>
          </w:tcPr>
          <w:p w14:paraId="70433AC2" w14:textId="6510D7FB" w:rsidR="009354DE" w:rsidRPr="00575477" w:rsidRDefault="009354DE" w:rsidP="00DC6AC3">
            <w:pPr>
              <w:rPr>
                <w:rFonts w:ascii="Times New Roman" w:eastAsia="Times New Roman" w:hAnsi="Times New Roman" w:cs="Times New Roman"/>
                <w:sz w:val="24"/>
                <w:szCs w:val="24"/>
              </w:rPr>
            </w:pPr>
          </w:p>
          <w:p w14:paraId="0D35DF6E" w14:textId="06AB878C" w:rsidR="00577F54" w:rsidRPr="00575477" w:rsidRDefault="005457E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3A91CADE" w14:textId="77777777" w:rsidR="005457E3" w:rsidRPr="00575477" w:rsidRDefault="005457E3" w:rsidP="00DC6AC3">
            <w:pPr>
              <w:rPr>
                <w:rFonts w:ascii="Times New Roman" w:eastAsia="Times New Roman" w:hAnsi="Times New Roman" w:cs="Times New Roman"/>
                <w:sz w:val="24"/>
                <w:szCs w:val="24"/>
              </w:rPr>
            </w:pPr>
          </w:p>
          <w:p w14:paraId="3F15A873" w14:textId="144F202B" w:rsidR="00EC691D" w:rsidRPr="00575477" w:rsidRDefault="00F66C2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réalisée sur le fonds de l’UEMOA.</w:t>
            </w:r>
          </w:p>
          <w:p w14:paraId="66C947F0" w14:textId="078F0212" w:rsidR="00064D56" w:rsidRPr="00575477" w:rsidRDefault="00064D56" w:rsidP="00DC6AC3">
            <w:pPr>
              <w:rPr>
                <w:rFonts w:ascii="Times New Roman" w:eastAsia="Times New Roman" w:hAnsi="Times New Roman" w:cs="Times New Roman"/>
                <w:sz w:val="24"/>
                <w:szCs w:val="24"/>
              </w:rPr>
            </w:pPr>
          </w:p>
        </w:tc>
      </w:tr>
      <w:tr w:rsidR="00EC691D" w:rsidRPr="00EF57CA" w14:paraId="79D50201" w14:textId="77777777" w:rsidTr="00DC6AC3">
        <w:trPr>
          <w:trHeight w:val="1672"/>
        </w:trPr>
        <w:tc>
          <w:tcPr>
            <w:tcW w:w="1970" w:type="dxa"/>
            <w:vMerge/>
            <w:tcBorders>
              <w:left w:val="double" w:sz="4" w:space="0" w:color="auto"/>
            </w:tcBorders>
            <w:shd w:val="clear" w:color="auto" w:fill="F2F2F2"/>
          </w:tcPr>
          <w:p w14:paraId="068A8D6F" w14:textId="76FA4100" w:rsidR="00EC691D" w:rsidRPr="004E1FAD" w:rsidRDefault="00EC691D" w:rsidP="00DC6AC3">
            <w:pPr>
              <w:rPr>
                <w:rFonts w:ascii="Times New Roman" w:hAnsi="Times New Roman" w:cs="Times New Roman"/>
                <w:b/>
                <w:color w:val="000000"/>
                <w:sz w:val="24"/>
                <w:szCs w:val="24"/>
              </w:rPr>
            </w:pPr>
          </w:p>
        </w:tc>
        <w:tc>
          <w:tcPr>
            <w:tcW w:w="3417" w:type="dxa"/>
            <w:tcBorders>
              <w:top w:val="single" w:sz="12" w:space="0" w:color="auto"/>
            </w:tcBorders>
            <w:shd w:val="clear" w:color="auto" w:fill="FFFFFF"/>
          </w:tcPr>
          <w:p w14:paraId="0C60A1FC" w14:textId="5BDE5641" w:rsidR="00EC691D" w:rsidRPr="00575477" w:rsidRDefault="00EC691D" w:rsidP="00DC6AC3">
            <w:pPr>
              <w:rPr>
                <w:rFonts w:ascii="Times New Roman" w:hAnsi="Times New Roman" w:cs="Times New Roman"/>
                <w:sz w:val="24"/>
                <w:szCs w:val="24"/>
              </w:rPr>
            </w:pPr>
            <w:r w:rsidRPr="00575477">
              <w:rPr>
                <w:rFonts w:ascii="Times New Roman" w:hAnsi="Times New Roman" w:cs="Times New Roman"/>
                <w:sz w:val="24"/>
                <w:szCs w:val="24"/>
              </w:rPr>
              <w:t>Elaborer et valider le plan de triennal 2020-2022, le plan annuel 2020 et le PTO 2020</w:t>
            </w:r>
          </w:p>
        </w:tc>
        <w:tc>
          <w:tcPr>
            <w:tcW w:w="2678" w:type="dxa"/>
            <w:tcBorders>
              <w:top w:val="single" w:sz="12" w:space="0" w:color="auto"/>
            </w:tcBorders>
            <w:shd w:val="clear" w:color="auto" w:fill="FFFFFF"/>
          </w:tcPr>
          <w:p w14:paraId="11FD9091" w14:textId="41D676CD" w:rsidR="00B718CB" w:rsidRPr="00575477" w:rsidRDefault="00B718CB" w:rsidP="00DC6AC3">
            <w:pPr>
              <w:rPr>
                <w:rFonts w:ascii="Times New Roman" w:hAnsi="Times New Roman" w:cs="Times New Roman"/>
                <w:strike/>
                <w:sz w:val="24"/>
                <w:szCs w:val="24"/>
              </w:rPr>
            </w:pPr>
          </w:p>
          <w:p w14:paraId="7232FF09" w14:textId="77777777" w:rsidR="00EC691D" w:rsidRPr="00575477" w:rsidRDefault="00EC691D"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296EE8D8" w14:textId="7B9FDB25" w:rsidR="00EC691D" w:rsidRPr="00575477" w:rsidRDefault="00EC691D" w:rsidP="00DC6AC3">
            <w:pPr>
              <w:rPr>
                <w:rFonts w:ascii="Times New Roman" w:eastAsia="Times New Roman" w:hAnsi="Times New Roman" w:cs="Times New Roman"/>
                <w:sz w:val="24"/>
                <w:szCs w:val="24"/>
              </w:rPr>
            </w:pPr>
            <w:r w:rsidRPr="00575477">
              <w:rPr>
                <w:rFonts w:ascii="Times New Roman" w:hAnsi="Times New Roman" w:cs="Times New Roman"/>
                <w:sz w:val="24"/>
                <w:szCs w:val="24"/>
              </w:rPr>
              <w:t>1,69</w:t>
            </w:r>
          </w:p>
        </w:tc>
        <w:tc>
          <w:tcPr>
            <w:tcW w:w="1433" w:type="dxa"/>
            <w:tcBorders>
              <w:top w:val="single" w:sz="12" w:space="0" w:color="auto"/>
            </w:tcBorders>
            <w:shd w:val="clear" w:color="auto" w:fill="FFFFFF"/>
          </w:tcPr>
          <w:p w14:paraId="240A6526" w14:textId="5438C36E" w:rsidR="00EC691D" w:rsidRPr="00575477" w:rsidRDefault="005457E3" w:rsidP="00DC6AC3">
            <w:pPr>
              <w:rPr>
                <w:rFonts w:ascii="Times New Roman" w:hAnsi="Times New Roman" w:cs="Times New Roman"/>
                <w:sz w:val="24"/>
                <w:szCs w:val="24"/>
              </w:rPr>
            </w:pPr>
            <w:r w:rsidRPr="00575477">
              <w:rPr>
                <w:rFonts w:ascii="Times New Roman" w:hAnsi="Times New Roman" w:cs="Times New Roman"/>
                <w:sz w:val="24"/>
                <w:szCs w:val="24"/>
              </w:rPr>
              <w:t>2.9048</w:t>
            </w:r>
          </w:p>
          <w:p w14:paraId="1EE76197" w14:textId="08D0D3C9" w:rsidR="00064D56" w:rsidRPr="00575477" w:rsidRDefault="00064D56" w:rsidP="00DC6AC3">
            <w:pP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02A3759F" w14:textId="77777777" w:rsidR="00F9108E" w:rsidRPr="00575477" w:rsidRDefault="00F9108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-1.2148</w:t>
            </w:r>
          </w:p>
          <w:p w14:paraId="2D979D65" w14:textId="738D24FC" w:rsidR="00064D56" w:rsidRPr="00575477" w:rsidRDefault="00064D56" w:rsidP="00DC6AC3">
            <w:pPr>
              <w:rPr>
                <w:rFonts w:ascii="Times New Roman" w:eastAsia="Times New Roman" w:hAnsi="Times New Roman" w:cs="Times New Roman"/>
                <w:sz w:val="24"/>
                <w:szCs w:val="24"/>
              </w:rPr>
            </w:pPr>
          </w:p>
        </w:tc>
        <w:tc>
          <w:tcPr>
            <w:tcW w:w="2993" w:type="dxa"/>
            <w:tcBorders>
              <w:top w:val="single" w:sz="12" w:space="0" w:color="auto"/>
            </w:tcBorders>
            <w:shd w:val="clear" w:color="auto" w:fill="FFFFFF"/>
          </w:tcPr>
          <w:p w14:paraId="6D98A3C8" w14:textId="47248160" w:rsidR="00EC691D"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Les restaurations validation du plan de communication ; et l’élaboration de l’arrêté qui</w:t>
            </w:r>
            <w:r w:rsidR="007164C1" w:rsidRPr="00575477">
              <w:rPr>
                <w:rFonts w:ascii="Times New Roman" w:eastAsia="Times New Roman" w:hAnsi="Times New Roman" w:cs="Times New Roman"/>
                <w:sz w:val="24"/>
                <w:szCs w:val="24"/>
              </w:rPr>
              <w:t xml:space="preserve"> fixe</w:t>
            </w:r>
            <w:r w:rsidRPr="00575477">
              <w:rPr>
                <w:rFonts w:ascii="Times New Roman" w:eastAsia="Times New Roman" w:hAnsi="Times New Roman" w:cs="Times New Roman"/>
                <w:sz w:val="24"/>
                <w:szCs w:val="24"/>
              </w:rPr>
              <w:t xml:space="preserve"> l’organisation du </w:t>
            </w:r>
            <w:proofErr w:type="gramStart"/>
            <w:r w:rsidRPr="00575477">
              <w:rPr>
                <w:rFonts w:ascii="Times New Roman" w:eastAsia="Times New Roman" w:hAnsi="Times New Roman" w:cs="Times New Roman"/>
                <w:sz w:val="24"/>
                <w:szCs w:val="24"/>
              </w:rPr>
              <w:t>S</w:t>
            </w:r>
            <w:r w:rsidR="00986154" w:rsidRPr="00575477">
              <w:rPr>
                <w:rFonts w:ascii="Times New Roman" w:eastAsia="Times New Roman" w:hAnsi="Times New Roman" w:cs="Times New Roman"/>
                <w:sz w:val="24"/>
                <w:szCs w:val="24"/>
              </w:rPr>
              <w:t>P .</w:t>
            </w:r>
            <w:proofErr w:type="gramEnd"/>
          </w:p>
          <w:p w14:paraId="2C7E06BB" w14:textId="0890806E" w:rsidR="00064D56" w:rsidRPr="00575477" w:rsidRDefault="00064D56" w:rsidP="00DC6AC3">
            <w:pPr>
              <w:rPr>
                <w:rFonts w:ascii="Times New Roman" w:eastAsia="Times New Roman" w:hAnsi="Times New Roman" w:cs="Times New Roman"/>
                <w:sz w:val="24"/>
                <w:szCs w:val="24"/>
              </w:rPr>
            </w:pPr>
          </w:p>
        </w:tc>
      </w:tr>
      <w:tr w:rsidR="00EC691D" w:rsidRPr="00EF57CA" w14:paraId="69CF1DF2" w14:textId="77777777" w:rsidTr="00DC6AC3">
        <w:trPr>
          <w:trHeight w:val="1672"/>
        </w:trPr>
        <w:tc>
          <w:tcPr>
            <w:tcW w:w="1970" w:type="dxa"/>
            <w:vMerge/>
            <w:tcBorders>
              <w:left w:val="double" w:sz="4" w:space="0" w:color="auto"/>
            </w:tcBorders>
            <w:shd w:val="clear" w:color="auto" w:fill="F2F2F2"/>
          </w:tcPr>
          <w:p w14:paraId="09E467A6" w14:textId="08B82671" w:rsidR="00EC691D" w:rsidRPr="004E1FAD" w:rsidRDefault="00EC691D" w:rsidP="00DC6AC3">
            <w:pPr>
              <w:rPr>
                <w:rFonts w:ascii="Times New Roman" w:hAnsi="Times New Roman" w:cs="Times New Roman"/>
                <w:b/>
                <w:color w:val="000000"/>
                <w:sz w:val="24"/>
                <w:szCs w:val="24"/>
              </w:rPr>
            </w:pPr>
          </w:p>
        </w:tc>
        <w:tc>
          <w:tcPr>
            <w:tcW w:w="3417" w:type="dxa"/>
            <w:tcBorders>
              <w:top w:val="single" w:sz="12" w:space="0" w:color="auto"/>
            </w:tcBorders>
            <w:shd w:val="clear" w:color="auto" w:fill="FFFFFF"/>
          </w:tcPr>
          <w:p w14:paraId="1A69054E" w14:textId="7B278670" w:rsidR="00EC691D" w:rsidRPr="00575477" w:rsidRDefault="00EC691D" w:rsidP="00DC6AC3">
            <w:pPr>
              <w:rPr>
                <w:rFonts w:ascii="Times New Roman" w:hAnsi="Times New Roman" w:cs="Times New Roman"/>
                <w:sz w:val="24"/>
                <w:szCs w:val="24"/>
              </w:rPr>
            </w:pPr>
            <w:r w:rsidRPr="00575477">
              <w:rPr>
                <w:rFonts w:ascii="Times New Roman" w:hAnsi="Times New Roman" w:cs="Times New Roman"/>
                <w:sz w:val="24"/>
                <w:szCs w:val="24"/>
              </w:rPr>
              <w:t>Faire l'inventaire des données du secteur extractif en vue de l'intégration de l'ITIE dans les systèmes gouvernementaux</w:t>
            </w:r>
          </w:p>
        </w:tc>
        <w:tc>
          <w:tcPr>
            <w:tcW w:w="2678" w:type="dxa"/>
            <w:tcBorders>
              <w:top w:val="single" w:sz="12" w:space="0" w:color="auto"/>
            </w:tcBorders>
            <w:shd w:val="clear" w:color="auto" w:fill="FFFFFF"/>
          </w:tcPr>
          <w:p w14:paraId="49FD3C12" w14:textId="28A5A7C9" w:rsidR="00EC691D" w:rsidRPr="00575477" w:rsidRDefault="00EC691D" w:rsidP="00DC6AC3">
            <w:pPr>
              <w:rPr>
                <w:rFonts w:ascii="Times New Roman" w:hAnsi="Times New Roman" w:cs="Times New Roman"/>
                <w:sz w:val="24"/>
                <w:szCs w:val="24"/>
              </w:rPr>
            </w:pPr>
            <w:r w:rsidRPr="00575477">
              <w:rPr>
                <w:rFonts w:ascii="Times New Roman" w:hAnsi="Times New Roman" w:cs="Times New Roman"/>
                <w:sz w:val="24"/>
                <w:szCs w:val="24"/>
              </w:rPr>
              <w:t>Les données du secteur extractif publiées sur les sites du gouvernement sont inventoriées</w:t>
            </w:r>
          </w:p>
        </w:tc>
        <w:tc>
          <w:tcPr>
            <w:tcW w:w="1276" w:type="dxa"/>
            <w:tcBorders>
              <w:top w:val="single" w:sz="12" w:space="0" w:color="auto"/>
            </w:tcBorders>
            <w:shd w:val="clear" w:color="auto" w:fill="FFFFFF"/>
          </w:tcPr>
          <w:p w14:paraId="443BEC53" w14:textId="77777777" w:rsidR="00D650C2" w:rsidRPr="00575477" w:rsidRDefault="00D650C2" w:rsidP="00DC6AC3">
            <w:pPr>
              <w:rPr>
                <w:rFonts w:ascii="Times New Roman" w:eastAsia="Times New Roman" w:hAnsi="Times New Roman" w:cs="Times New Roman"/>
                <w:sz w:val="24"/>
                <w:szCs w:val="24"/>
              </w:rPr>
            </w:pPr>
          </w:p>
          <w:p w14:paraId="12F658B8" w14:textId="762287AF" w:rsidR="00EC691D" w:rsidRPr="00575477" w:rsidRDefault="00EC691D"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5</w:t>
            </w:r>
          </w:p>
        </w:tc>
        <w:tc>
          <w:tcPr>
            <w:tcW w:w="1433" w:type="dxa"/>
            <w:tcBorders>
              <w:top w:val="single" w:sz="12" w:space="0" w:color="auto"/>
            </w:tcBorders>
            <w:shd w:val="clear" w:color="auto" w:fill="FFFFFF"/>
          </w:tcPr>
          <w:p w14:paraId="49E5F415" w14:textId="307F61BF" w:rsidR="00D650C2" w:rsidRPr="00575477" w:rsidRDefault="00D650C2" w:rsidP="00DC6AC3">
            <w:pPr>
              <w:rPr>
                <w:rFonts w:ascii="Times New Roman" w:eastAsia="Times New Roman" w:hAnsi="Times New Roman" w:cs="Times New Roman"/>
                <w:strike/>
                <w:sz w:val="24"/>
                <w:szCs w:val="24"/>
              </w:rPr>
            </w:pPr>
          </w:p>
          <w:p w14:paraId="0FB6424B" w14:textId="25BC3139" w:rsidR="00EC691D" w:rsidRPr="00575477" w:rsidRDefault="00EC691D"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28A0EB70" w14:textId="21D5B002" w:rsidR="00D650C2" w:rsidRPr="00575477" w:rsidRDefault="00D650C2" w:rsidP="00DC6AC3">
            <w:pPr>
              <w:rPr>
                <w:rFonts w:ascii="Times New Roman" w:eastAsia="Times New Roman" w:hAnsi="Times New Roman" w:cs="Times New Roman"/>
                <w:strike/>
                <w:sz w:val="24"/>
                <w:szCs w:val="24"/>
              </w:rPr>
            </w:pPr>
          </w:p>
          <w:p w14:paraId="5E19FA9B" w14:textId="3FB919DE" w:rsidR="00EC691D" w:rsidRPr="00575477" w:rsidRDefault="00EC691D"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5</w:t>
            </w:r>
          </w:p>
        </w:tc>
        <w:tc>
          <w:tcPr>
            <w:tcW w:w="2993" w:type="dxa"/>
            <w:tcBorders>
              <w:top w:val="single" w:sz="12" w:space="0" w:color="auto"/>
            </w:tcBorders>
            <w:shd w:val="clear" w:color="auto" w:fill="FFFFFF"/>
          </w:tcPr>
          <w:p w14:paraId="601F53E0" w14:textId="77777777" w:rsidR="00D650C2" w:rsidRPr="00575477" w:rsidRDefault="00D650C2" w:rsidP="00DC6AC3">
            <w:pPr>
              <w:rPr>
                <w:rFonts w:ascii="Times New Roman" w:eastAsia="Times New Roman" w:hAnsi="Times New Roman" w:cs="Times New Roman"/>
                <w:sz w:val="24"/>
                <w:szCs w:val="24"/>
              </w:rPr>
            </w:pPr>
          </w:p>
          <w:p w14:paraId="25AFF177" w14:textId="1A4A6328" w:rsidR="00EC691D"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tc>
      </w:tr>
      <w:tr w:rsidR="009A3A85" w:rsidRPr="00EF57CA" w14:paraId="39952606" w14:textId="77777777" w:rsidTr="00DC6AC3">
        <w:trPr>
          <w:trHeight w:val="963"/>
        </w:trPr>
        <w:tc>
          <w:tcPr>
            <w:tcW w:w="1970" w:type="dxa"/>
            <w:vMerge/>
            <w:tcBorders>
              <w:left w:val="double" w:sz="4" w:space="0" w:color="auto"/>
            </w:tcBorders>
            <w:shd w:val="clear" w:color="auto" w:fill="F2F2F2"/>
          </w:tcPr>
          <w:p w14:paraId="065801C2" w14:textId="77777777" w:rsidR="009A3A85" w:rsidRPr="00EF57CA" w:rsidRDefault="009A3A85"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79482CB1" w14:textId="38CE1E33" w:rsidR="009A3A85" w:rsidRPr="00575477" w:rsidRDefault="009A3A85" w:rsidP="00DC6AC3">
            <w:pPr>
              <w:rPr>
                <w:rFonts w:ascii="Times New Roman" w:hAnsi="Times New Roman" w:cs="Times New Roman"/>
                <w:sz w:val="24"/>
                <w:szCs w:val="24"/>
              </w:rPr>
            </w:pPr>
            <w:r w:rsidRPr="00575477">
              <w:rPr>
                <w:rFonts w:ascii="Times New Roman" w:hAnsi="Times New Roman" w:cs="Times New Roman"/>
                <w:sz w:val="24"/>
                <w:szCs w:val="24"/>
              </w:rPr>
              <w:t>Organiser des cadres d'échange entre le Ministère de l'Economie et des Finances et le Comité de pilotage pour examiner les systèmes de tenue des dossiers des agences gouvernementales participantes aux déclarations ITIE</w:t>
            </w:r>
          </w:p>
        </w:tc>
        <w:tc>
          <w:tcPr>
            <w:tcW w:w="2678" w:type="dxa"/>
            <w:tcBorders>
              <w:top w:val="single" w:sz="12" w:space="0" w:color="auto"/>
            </w:tcBorders>
            <w:shd w:val="clear" w:color="auto" w:fill="FFFFFF"/>
          </w:tcPr>
          <w:p w14:paraId="60E76B80" w14:textId="760CFD33" w:rsidR="009A3A85" w:rsidRPr="00575477" w:rsidRDefault="009A3A85" w:rsidP="00DC6AC3">
            <w:pPr>
              <w:rPr>
                <w:rFonts w:ascii="Times New Roman" w:hAnsi="Times New Roman" w:cs="Times New Roman"/>
                <w:sz w:val="24"/>
                <w:szCs w:val="24"/>
              </w:rPr>
            </w:pPr>
            <w:r w:rsidRPr="00575477">
              <w:rPr>
                <w:rFonts w:ascii="Times New Roman" w:hAnsi="Times New Roman" w:cs="Times New Roman"/>
                <w:sz w:val="24"/>
                <w:szCs w:val="24"/>
              </w:rPr>
              <w:t>Des ateliers d'échanges sont organisés entre le Ministère de l'Economie et des Finances et le Comité de pilotage et les systèmes de tenue des dossiers sont examinés en vue de trouver une solution à la question posée</w:t>
            </w:r>
          </w:p>
        </w:tc>
        <w:tc>
          <w:tcPr>
            <w:tcW w:w="1276" w:type="dxa"/>
            <w:tcBorders>
              <w:top w:val="single" w:sz="12" w:space="0" w:color="auto"/>
            </w:tcBorders>
            <w:shd w:val="clear" w:color="auto" w:fill="FFFFFF"/>
          </w:tcPr>
          <w:p w14:paraId="6B5A8E7A" w14:textId="77777777" w:rsidR="009A3A85" w:rsidRPr="00575477" w:rsidRDefault="009A3A85" w:rsidP="00DC6AC3">
            <w:pPr>
              <w:rPr>
                <w:rFonts w:ascii="Times New Roman" w:eastAsia="Times New Roman" w:hAnsi="Times New Roman" w:cs="Times New Roman"/>
                <w:sz w:val="24"/>
                <w:szCs w:val="24"/>
              </w:rPr>
            </w:pPr>
          </w:p>
          <w:p w14:paraId="2913E83D" w14:textId="0C18CF64" w:rsidR="009A3A85"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tcBorders>
            <w:shd w:val="clear" w:color="auto" w:fill="FFFFFF"/>
          </w:tcPr>
          <w:p w14:paraId="2ED8E68D" w14:textId="77777777" w:rsidR="009A3A85" w:rsidRPr="00575477" w:rsidRDefault="009A3A85" w:rsidP="00DC6AC3">
            <w:pPr>
              <w:jc w:val="center"/>
              <w:rPr>
                <w:rFonts w:ascii="Times New Roman" w:eastAsia="Times New Roman" w:hAnsi="Times New Roman" w:cs="Times New Roman"/>
                <w:sz w:val="24"/>
                <w:szCs w:val="24"/>
              </w:rPr>
            </w:pPr>
          </w:p>
          <w:p w14:paraId="7BC144B9" w14:textId="5211840A" w:rsidR="009A3A85" w:rsidRPr="00575477" w:rsidRDefault="009A3A85"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05036527" w14:textId="77777777" w:rsidR="009A3A85" w:rsidRPr="00575477" w:rsidRDefault="009A3A85" w:rsidP="00DC6AC3">
            <w:pPr>
              <w:jc w:val="center"/>
              <w:rPr>
                <w:rFonts w:ascii="Times New Roman" w:eastAsia="Times New Roman" w:hAnsi="Times New Roman" w:cs="Times New Roman"/>
                <w:sz w:val="24"/>
                <w:szCs w:val="24"/>
              </w:rPr>
            </w:pPr>
          </w:p>
          <w:p w14:paraId="407661DF" w14:textId="6E4C43C2" w:rsidR="009A3A85" w:rsidRPr="00575477" w:rsidRDefault="009A3A85"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5272F5D2" w14:textId="77777777" w:rsidR="009A3A85" w:rsidRPr="00575477" w:rsidRDefault="009A3A85" w:rsidP="00DC6AC3">
            <w:pPr>
              <w:rPr>
                <w:rFonts w:ascii="Times New Roman" w:eastAsia="Times New Roman" w:hAnsi="Times New Roman" w:cs="Times New Roman"/>
                <w:sz w:val="24"/>
                <w:szCs w:val="24"/>
              </w:rPr>
            </w:pPr>
          </w:p>
          <w:p w14:paraId="18957ACF" w14:textId="1F4D5D05" w:rsidR="009A3A85"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tc>
      </w:tr>
      <w:tr w:rsidR="009A3A85" w:rsidRPr="00EF57CA" w14:paraId="16BB0B6B" w14:textId="77777777" w:rsidTr="00DC6AC3">
        <w:trPr>
          <w:trHeight w:val="1672"/>
        </w:trPr>
        <w:tc>
          <w:tcPr>
            <w:tcW w:w="1970" w:type="dxa"/>
            <w:vMerge/>
            <w:tcBorders>
              <w:left w:val="double" w:sz="4" w:space="0" w:color="auto"/>
            </w:tcBorders>
            <w:shd w:val="clear" w:color="auto" w:fill="F2F2F2"/>
          </w:tcPr>
          <w:p w14:paraId="09D213DF" w14:textId="77777777" w:rsidR="009A3A85" w:rsidRPr="00EF57CA" w:rsidRDefault="009A3A85"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5B50FAEC" w14:textId="1F55AAA4" w:rsidR="009A3A85" w:rsidRPr="00575477" w:rsidRDefault="009A3A85" w:rsidP="00DC6AC3">
            <w:pPr>
              <w:rPr>
                <w:rFonts w:ascii="Times New Roman" w:hAnsi="Times New Roman" w:cs="Times New Roman"/>
                <w:sz w:val="24"/>
                <w:szCs w:val="24"/>
              </w:rPr>
            </w:pPr>
            <w:r w:rsidRPr="00575477">
              <w:rPr>
                <w:rFonts w:ascii="Times New Roman" w:hAnsi="Times New Roman" w:cs="Times New Roman"/>
                <w:sz w:val="24"/>
                <w:szCs w:val="24"/>
              </w:rPr>
              <w:t>Prendre en compte les données sur les petites mines et les sous-traitants dans le rapport ITIE</w:t>
            </w:r>
          </w:p>
        </w:tc>
        <w:tc>
          <w:tcPr>
            <w:tcW w:w="2678" w:type="dxa"/>
            <w:tcBorders>
              <w:top w:val="single" w:sz="12" w:space="0" w:color="auto"/>
            </w:tcBorders>
            <w:shd w:val="clear" w:color="auto" w:fill="FFFFFF"/>
          </w:tcPr>
          <w:p w14:paraId="4CB71051" w14:textId="32045D1B" w:rsidR="009A3A85" w:rsidRPr="00575477" w:rsidRDefault="009A3A85" w:rsidP="00DC6AC3">
            <w:pPr>
              <w:rPr>
                <w:rFonts w:ascii="Times New Roman" w:hAnsi="Times New Roman" w:cs="Times New Roman"/>
                <w:sz w:val="24"/>
                <w:szCs w:val="24"/>
              </w:rPr>
            </w:pPr>
            <w:r w:rsidRPr="00575477">
              <w:rPr>
                <w:rFonts w:ascii="Times New Roman" w:hAnsi="Times New Roman" w:cs="Times New Roman"/>
                <w:sz w:val="24"/>
                <w:szCs w:val="24"/>
              </w:rPr>
              <w:t>Petites mines et sous-traitants pris en compte dans le rapport ITIE</w:t>
            </w:r>
          </w:p>
        </w:tc>
        <w:tc>
          <w:tcPr>
            <w:tcW w:w="1276" w:type="dxa"/>
            <w:tcBorders>
              <w:top w:val="single" w:sz="12" w:space="0" w:color="auto"/>
            </w:tcBorders>
            <w:shd w:val="clear" w:color="auto" w:fill="FFFFFF"/>
          </w:tcPr>
          <w:p w14:paraId="6C749745" w14:textId="77777777" w:rsidR="009A3A85" w:rsidRPr="00575477" w:rsidRDefault="009A3A85" w:rsidP="00DC6AC3">
            <w:pPr>
              <w:rPr>
                <w:rFonts w:ascii="Times New Roman" w:eastAsia="Times New Roman" w:hAnsi="Times New Roman" w:cs="Times New Roman"/>
                <w:sz w:val="24"/>
                <w:szCs w:val="24"/>
              </w:rPr>
            </w:pPr>
          </w:p>
          <w:p w14:paraId="25F9D270" w14:textId="4FDC1053" w:rsidR="009A3A85"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tcBorders>
            <w:shd w:val="clear" w:color="auto" w:fill="FFFFFF"/>
          </w:tcPr>
          <w:p w14:paraId="486B2D79" w14:textId="77777777" w:rsidR="009A3A85" w:rsidRPr="00575477" w:rsidRDefault="009A3A85" w:rsidP="00DC6AC3">
            <w:pPr>
              <w:jc w:val="center"/>
              <w:rPr>
                <w:rFonts w:ascii="Times New Roman" w:eastAsia="Times New Roman" w:hAnsi="Times New Roman" w:cs="Times New Roman"/>
                <w:sz w:val="24"/>
                <w:szCs w:val="24"/>
              </w:rPr>
            </w:pPr>
          </w:p>
          <w:p w14:paraId="7C0AD273" w14:textId="52BC5552" w:rsidR="009A3A85"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1E2206E1" w14:textId="77777777" w:rsidR="009A3A85" w:rsidRPr="00575477" w:rsidRDefault="009A3A85" w:rsidP="00DC6AC3">
            <w:pPr>
              <w:jc w:val="center"/>
              <w:rPr>
                <w:rFonts w:ascii="Times New Roman" w:eastAsia="Times New Roman" w:hAnsi="Times New Roman" w:cs="Times New Roman"/>
                <w:sz w:val="24"/>
                <w:szCs w:val="24"/>
              </w:rPr>
            </w:pPr>
          </w:p>
          <w:p w14:paraId="463875B8" w14:textId="1A6EA248" w:rsidR="009A3A85"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7F08FC11" w14:textId="4534A3CC" w:rsidR="009A3A85"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Rapport non produit </w:t>
            </w:r>
          </w:p>
        </w:tc>
      </w:tr>
      <w:tr w:rsidR="009A3A85" w:rsidRPr="00EF57CA" w14:paraId="38629BC8" w14:textId="77777777" w:rsidTr="00DC6AC3">
        <w:trPr>
          <w:trHeight w:val="1672"/>
        </w:trPr>
        <w:tc>
          <w:tcPr>
            <w:tcW w:w="1970" w:type="dxa"/>
            <w:vMerge/>
            <w:tcBorders>
              <w:left w:val="double" w:sz="4" w:space="0" w:color="auto"/>
            </w:tcBorders>
            <w:shd w:val="clear" w:color="auto" w:fill="F2F2F2"/>
          </w:tcPr>
          <w:p w14:paraId="4FE7258D" w14:textId="77777777" w:rsidR="009A3A85" w:rsidRPr="00EF57CA" w:rsidRDefault="009A3A85"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60FD4AE6" w14:textId="77777777" w:rsidR="009A3A85" w:rsidRPr="00575477" w:rsidRDefault="009A3A85" w:rsidP="00DC6AC3">
            <w:pPr>
              <w:rPr>
                <w:rFonts w:ascii="Times New Roman" w:hAnsi="Times New Roman" w:cs="Times New Roman"/>
                <w:sz w:val="24"/>
                <w:szCs w:val="24"/>
              </w:rPr>
            </w:pPr>
            <w:r w:rsidRPr="00575477">
              <w:rPr>
                <w:rFonts w:ascii="Times New Roman" w:hAnsi="Times New Roman" w:cs="Times New Roman"/>
                <w:sz w:val="24"/>
                <w:szCs w:val="24"/>
              </w:rPr>
              <w:t xml:space="preserve">Mener une étude de cadrage pour déterminer quelles sont les questions, acteurs, institutions, sources d’information pertinentes, processus d’assurance qualité les plus importants pour permettre de </w:t>
            </w:r>
          </w:p>
          <w:p w14:paraId="7198720E" w14:textId="5F730660" w:rsidR="009A3A85" w:rsidRPr="00575477" w:rsidRDefault="009A3A85" w:rsidP="00DC6AC3">
            <w:pPr>
              <w:rPr>
                <w:rFonts w:ascii="Times New Roman" w:hAnsi="Times New Roman" w:cs="Times New Roman"/>
                <w:sz w:val="24"/>
                <w:szCs w:val="24"/>
              </w:rPr>
            </w:pPr>
            <w:r w:rsidRPr="00575477">
              <w:rPr>
                <w:rFonts w:ascii="Times New Roman" w:hAnsi="Times New Roman" w:cs="Times New Roman"/>
                <w:sz w:val="24"/>
                <w:szCs w:val="24"/>
              </w:rPr>
              <w:lastRenderedPageBreak/>
              <w:t>décider de l’option à retenir pour la déclaration des données pour le secteur artisanal dans les prochains rapports ITIE</w:t>
            </w:r>
          </w:p>
        </w:tc>
        <w:tc>
          <w:tcPr>
            <w:tcW w:w="2678" w:type="dxa"/>
            <w:tcBorders>
              <w:top w:val="single" w:sz="12" w:space="0" w:color="auto"/>
            </w:tcBorders>
            <w:shd w:val="clear" w:color="auto" w:fill="FFFFFF"/>
          </w:tcPr>
          <w:p w14:paraId="005C6924" w14:textId="592070AC" w:rsidR="009A3A85" w:rsidRPr="00575477" w:rsidRDefault="009A3A85" w:rsidP="00DC6AC3">
            <w:pPr>
              <w:rPr>
                <w:rFonts w:ascii="Times New Roman" w:hAnsi="Times New Roman" w:cs="Times New Roman"/>
                <w:sz w:val="24"/>
                <w:szCs w:val="24"/>
              </w:rPr>
            </w:pPr>
            <w:r w:rsidRPr="00575477">
              <w:rPr>
                <w:rFonts w:ascii="Times New Roman" w:hAnsi="Times New Roman" w:cs="Times New Roman"/>
                <w:sz w:val="24"/>
                <w:szCs w:val="24"/>
              </w:rPr>
              <w:lastRenderedPageBreak/>
              <w:t>Plus de données sont fournies sur le secteur artisanal</w:t>
            </w:r>
          </w:p>
        </w:tc>
        <w:tc>
          <w:tcPr>
            <w:tcW w:w="1276" w:type="dxa"/>
            <w:tcBorders>
              <w:top w:val="single" w:sz="12" w:space="0" w:color="auto"/>
            </w:tcBorders>
            <w:shd w:val="clear" w:color="auto" w:fill="FFFFFF"/>
          </w:tcPr>
          <w:p w14:paraId="743A4CD6" w14:textId="4C8F6048" w:rsidR="009A3A85" w:rsidRPr="00575477" w:rsidRDefault="009A3A8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25</w:t>
            </w:r>
          </w:p>
        </w:tc>
        <w:tc>
          <w:tcPr>
            <w:tcW w:w="1433" w:type="dxa"/>
            <w:tcBorders>
              <w:top w:val="single" w:sz="12" w:space="0" w:color="auto"/>
            </w:tcBorders>
            <w:shd w:val="clear" w:color="auto" w:fill="FFFFFF"/>
          </w:tcPr>
          <w:p w14:paraId="7BA2A7E0" w14:textId="336D9647" w:rsidR="009A3A85" w:rsidRPr="00575477" w:rsidRDefault="009A3A85"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2A0F2773" w14:textId="0E2AFFC2" w:rsidR="009A3A85" w:rsidRPr="00575477" w:rsidRDefault="009A3A85"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25</w:t>
            </w:r>
          </w:p>
        </w:tc>
        <w:tc>
          <w:tcPr>
            <w:tcW w:w="2993" w:type="dxa"/>
            <w:tcBorders>
              <w:top w:val="single" w:sz="12" w:space="0" w:color="auto"/>
            </w:tcBorders>
            <w:shd w:val="clear" w:color="auto" w:fill="FFFFFF"/>
          </w:tcPr>
          <w:p w14:paraId="25EA105E" w14:textId="77777777" w:rsidR="009A3A85" w:rsidRPr="00575477" w:rsidRDefault="009A3A85" w:rsidP="00DC6AC3">
            <w:pPr>
              <w:rPr>
                <w:rFonts w:ascii="Times New Roman" w:eastAsia="Times New Roman" w:hAnsi="Times New Roman" w:cs="Times New Roman"/>
                <w:sz w:val="24"/>
                <w:szCs w:val="24"/>
              </w:rPr>
            </w:pPr>
          </w:p>
          <w:p w14:paraId="22692FFC" w14:textId="1F82A0BF" w:rsidR="009A3A85" w:rsidRPr="00575477" w:rsidRDefault="009A3A85" w:rsidP="00DC6AC3">
            <w:pPr>
              <w:ind w:firstLine="708"/>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tc>
      </w:tr>
      <w:tr w:rsidR="000E13BE" w:rsidRPr="00EF57CA" w14:paraId="794B8C25" w14:textId="77777777" w:rsidTr="00DC6AC3">
        <w:trPr>
          <w:trHeight w:val="1672"/>
        </w:trPr>
        <w:tc>
          <w:tcPr>
            <w:tcW w:w="1970" w:type="dxa"/>
            <w:vMerge/>
            <w:tcBorders>
              <w:left w:val="double" w:sz="4" w:space="0" w:color="auto"/>
            </w:tcBorders>
            <w:shd w:val="clear" w:color="auto" w:fill="F2F2F2"/>
          </w:tcPr>
          <w:p w14:paraId="70AB142F" w14:textId="77777777" w:rsidR="000E13BE" w:rsidRPr="00EF57CA" w:rsidRDefault="000E13BE"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6E3250EC" w14:textId="7157A907" w:rsidR="000E13BE" w:rsidRPr="00575477" w:rsidRDefault="000E13BE" w:rsidP="00DC6AC3">
            <w:pPr>
              <w:rPr>
                <w:rFonts w:ascii="Times New Roman" w:hAnsi="Times New Roman" w:cs="Times New Roman"/>
                <w:sz w:val="24"/>
                <w:szCs w:val="24"/>
              </w:rPr>
            </w:pPr>
            <w:r w:rsidRPr="00575477">
              <w:rPr>
                <w:rFonts w:ascii="Times New Roman" w:hAnsi="Times New Roman" w:cs="Times New Roman"/>
                <w:sz w:val="24"/>
                <w:szCs w:val="24"/>
              </w:rPr>
              <w:t>Etendre le périmètre du rapport ITIE à d'autres substances que l'or</w:t>
            </w:r>
          </w:p>
        </w:tc>
        <w:tc>
          <w:tcPr>
            <w:tcW w:w="2678" w:type="dxa"/>
            <w:tcBorders>
              <w:top w:val="single" w:sz="12" w:space="0" w:color="auto"/>
            </w:tcBorders>
            <w:shd w:val="clear" w:color="auto" w:fill="FFFFFF"/>
          </w:tcPr>
          <w:p w14:paraId="1B5765B2" w14:textId="45E929AC" w:rsidR="000E13BE" w:rsidRPr="00575477" w:rsidRDefault="000E13BE" w:rsidP="00DC6AC3">
            <w:pPr>
              <w:rPr>
                <w:rFonts w:ascii="Times New Roman" w:hAnsi="Times New Roman" w:cs="Times New Roman"/>
                <w:sz w:val="24"/>
                <w:szCs w:val="24"/>
              </w:rPr>
            </w:pPr>
            <w:r w:rsidRPr="00575477">
              <w:rPr>
                <w:rFonts w:ascii="Times New Roman" w:hAnsi="Times New Roman" w:cs="Times New Roman"/>
                <w:sz w:val="24"/>
                <w:szCs w:val="24"/>
              </w:rPr>
              <w:t>Information sur d'autres substances autre que l'or publiée</w:t>
            </w:r>
          </w:p>
        </w:tc>
        <w:tc>
          <w:tcPr>
            <w:tcW w:w="1276" w:type="dxa"/>
            <w:tcBorders>
              <w:top w:val="single" w:sz="12" w:space="0" w:color="auto"/>
            </w:tcBorders>
            <w:shd w:val="clear" w:color="auto" w:fill="FFFFFF"/>
          </w:tcPr>
          <w:p w14:paraId="1CF07345" w14:textId="77777777" w:rsidR="000E13BE" w:rsidRPr="00575477" w:rsidRDefault="000E13BE" w:rsidP="00DC6AC3">
            <w:pPr>
              <w:rPr>
                <w:rFonts w:ascii="Times New Roman" w:eastAsia="Times New Roman" w:hAnsi="Times New Roman" w:cs="Times New Roman"/>
                <w:sz w:val="24"/>
                <w:szCs w:val="24"/>
              </w:rPr>
            </w:pPr>
          </w:p>
          <w:p w14:paraId="02E5302A" w14:textId="4F82D1FE"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tcBorders>
            <w:shd w:val="clear" w:color="auto" w:fill="FFFFFF"/>
          </w:tcPr>
          <w:p w14:paraId="68BED264" w14:textId="77777777" w:rsidR="000E13BE" w:rsidRPr="00575477" w:rsidRDefault="000E13BE" w:rsidP="00DC6AC3">
            <w:pPr>
              <w:jc w:val="center"/>
              <w:rPr>
                <w:rFonts w:ascii="Times New Roman" w:eastAsia="Times New Roman" w:hAnsi="Times New Roman" w:cs="Times New Roman"/>
                <w:sz w:val="24"/>
                <w:szCs w:val="24"/>
              </w:rPr>
            </w:pPr>
          </w:p>
          <w:p w14:paraId="2D756E36" w14:textId="7B9A2D5A" w:rsidR="000E13BE" w:rsidRPr="00575477" w:rsidRDefault="000E13B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64CACC88" w14:textId="77777777" w:rsidR="000E13BE" w:rsidRPr="00575477" w:rsidRDefault="000E13BE" w:rsidP="00DC6AC3">
            <w:pPr>
              <w:jc w:val="center"/>
              <w:rPr>
                <w:rFonts w:ascii="Times New Roman" w:eastAsia="Times New Roman" w:hAnsi="Times New Roman" w:cs="Times New Roman"/>
                <w:sz w:val="24"/>
                <w:szCs w:val="24"/>
              </w:rPr>
            </w:pPr>
          </w:p>
          <w:p w14:paraId="0D11D4E1" w14:textId="53155A8B" w:rsidR="000E13BE" w:rsidRPr="00575477" w:rsidRDefault="000E13B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24B1F79E" w14:textId="77777777"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00207C41" w14:textId="378F86D6"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Rapport ITIE non produit en 2019</w:t>
            </w:r>
          </w:p>
        </w:tc>
      </w:tr>
      <w:tr w:rsidR="000E13BE" w:rsidRPr="00EF57CA" w14:paraId="78013474" w14:textId="77777777" w:rsidTr="00DC6AC3">
        <w:trPr>
          <w:trHeight w:val="1672"/>
        </w:trPr>
        <w:tc>
          <w:tcPr>
            <w:tcW w:w="1970" w:type="dxa"/>
            <w:vMerge/>
            <w:tcBorders>
              <w:left w:val="double" w:sz="4" w:space="0" w:color="auto"/>
            </w:tcBorders>
            <w:shd w:val="clear" w:color="auto" w:fill="F2F2F2"/>
          </w:tcPr>
          <w:p w14:paraId="363E126D" w14:textId="77777777" w:rsidR="000E13BE" w:rsidRPr="00EF57CA" w:rsidRDefault="000E13BE"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0655A24A" w14:textId="5F997155" w:rsidR="000E13BE" w:rsidRPr="00575477" w:rsidRDefault="000E13BE" w:rsidP="00DC6AC3">
            <w:pPr>
              <w:rPr>
                <w:rFonts w:ascii="Times New Roman" w:hAnsi="Times New Roman" w:cs="Times New Roman"/>
                <w:sz w:val="24"/>
                <w:szCs w:val="24"/>
              </w:rPr>
            </w:pPr>
            <w:r w:rsidRPr="00575477">
              <w:rPr>
                <w:rFonts w:ascii="Times New Roman" w:hAnsi="Times New Roman" w:cs="Times New Roman"/>
                <w:sz w:val="24"/>
                <w:szCs w:val="24"/>
              </w:rPr>
              <w:t>divulguer l'information sur l'approvisionnement local dans le rapport ITIE</w:t>
            </w:r>
          </w:p>
        </w:tc>
        <w:tc>
          <w:tcPr>
            <w:tcW w:w="2678" w:type="dxa"/>
            <w:tcBorders>
              <w:top w:val="single" w:sz="12" w:space="0" w:color="auto"/>
            </w:tcBorders>
            <w:shd w:val="clear" w:color="auto" w:fill="FFFFFF"/>
          </w:tcPr>
          <w:p w14:paraId="1E3F9753" w14:textId="759ABACF" w:rsidR="000E13BE" w:rsidRPr="00575477" w:rsidRDefault="000E13BE" w:rsidP="00DC6AC3">
            <w:pPr>
              <w:rPr>
                <w:rFonts w:ascii="Times New Roman" w:hAnsi="Times New Roman" w:cs="Times New Roman"/>
                <w:sz w:val="24"/>
                <w:szCs w:val="24"/>
              </w:rPr>
            </w:pPr>
            <w:r w:rsidRPr="00575477">
              <w:rPr>
                <w:rFonts w:ascii="Times New Roman" w:hAnsi="Times New Roman" w:cs="Times New Roman"/>
                <w:sz w:val="24"/>
                <w:szCs w:val="24"/>
              </w:rPr>
              <w:t>Des données sont acquises et publiées sur l'approvisionnement local</w:t>
            </w:r>
          </w:p>
        </w:tc>
        <w:tc>
          <w:tcPr>
            <w:tcW w:w="1276" w:type="dxa"/>
            <w:tcBorders>
              <w:top w:val="single" w:sz="12" w:space="0" w:color="auto"/>
            </w:tcBorders>
            <w:shd w:val="clear" w:color="auto" w:fill="FFFFFF"/>
          </w:tcPr>
          <w:p w14:paraId="4BFD9108" w14:textId="77777777" w:rsidR="000E13BE" w:rsidRPr="00575477" w:rsidRDefault="000E13BE" w:rsidP="00DC6AC3">
            <w:pPr>
              <w:rPr>
                <w:rFonts w:ascii="Times New Roman" w:eastAsia="Times New Roman" w:hAnsi="Times New Roman" w:cs="Times New Roman"/>
                <w:sz w:val="24"/>
                <w:szCs w:val="24"/>
              </w:rPr>
            </w:pPr>
          </w:p>
          <w:p w14:paraId="089D059A" w14:textId="59B1C73B"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tcBorders>
            <w:shd w:val="clear" w:color="auto" w:fill="FFFFFF"/>
          </w:tcPr>
          <w:p w14:paraId="14350EC8" w14:textId="77777777" w:rsidR="000E13BE" w:rsidRPr="00575477" w:rsidRDefault="000E13BE" w:rsidP="00DC6AC3">
            <w:pPr>
              <w:jc w:val="center"/>
              <w:rPr>
                <w:rFonts w:ascii="Times New Roman" w:eastAsia="Times New Roman" w:hAnsi="Times New Roman" w:cs="Times New Roman"/>
                <w:sz w:val="24"/>
                <w:szCs w:val="24"/>
              </w:rPr>
            </w:pPr>
          </w:p>
          <w:p w14:paraId="0AEC8C23" w14:textId="5284DB28" w:rsidR="000E13BE" w:rsidRPr="00575477" w:rsidRDefault="000E13B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4DD878D4" w14:textId="77777777" w:rsidR="000E13BE" w:rsidRPr="00575477" w:rsidRDefault="000E13BE" w:rsidP="00DC6AC3">
            <w:pPr>
              <w:jc w:val="center"/>
              <w:rPr>
                <w:rFonts w:ascii="Times New Roman" w:eastAsia="Times New Roman" w:hAnsi="Times New Roman" w:cs="Times New Roman"/>
                <w:sz w:val="24"/>
                <w:szCs w:val="24"/>
              </w:rPr>
            </w:pPr>
          </w:p>
          <w:p w14:paraId="2FC8CE1E" w14:textId="04A03B0E" w:rsidR="000E13BE" w:rsidRPr="00575477" w:rsidRDefault="000E13B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1A0CF0CA" w14:textId="77777777"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45981F9A" w14:textId="7D7E41E2"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Rapport ITIE non produit en 2019</w:t>
            </w:r>
          </w:p>
        </w:tc>
      </w:tr>
      <w:tr w:rsidR="000E13BE" w:rsidRPr="00EF57CA" w14:paraId="405C373C" w14:textId="77777777" w:rsidTr="00DC6AC3">
        <w:trPr>
          <w:trHeight w:val="1672"/>
        </w:trPr>
        <w:tc>
          <w:tcPr>
            <w:tcW w:w="1970" w:type="dxa"/>
            <w:vMerge/>
            <w:tcBorders>
              <w:left w:val="double" w:sz="4" w:space="0" w:color="auto"/>
            </w:tcBorders>
            <w:shd w:val="clear" w:color="auto" w:fill="F2F2F2"/>
          </w:tcPr>
          <w:p w14:paraId="708B50D5" w14:textId="77777777" w:rsidR="000E13BE" w:rsidRPr="00EF57CA" w:rsidRDefault="000E13BE"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2BED2D5A" w14:textId="24748BB3" w:rsidR="000E13BE" w:rsidRPr="00575477" w:rsidRDefault="000E13BE" w:rsidP="00DC6AC3">
            <w:pPr>
              <w:rPr>
                <w:rFonts w:ascii="Times New Roman" w:hAnsi="Times New Roman" w:cs="Times New Roman"/>
                <w:sz w:val="24"/>
                <w:szCs w:val="24"/>
              </w:rPr>
            </w:pPr>
            <w:r w:rsidRPr="00575477">
              <w:rPr>
                <w:rFonts w:ascii="Times New Roman" w:hAnsi="Times New Roman" w:cs="Times New Roman"/>
                <w:sz w:val="24"/>
                <w:szCs w:val="24"/>
              </w:rPr>
              <w:t>Tenir un atelier pour élaborer un tableau de bord de mise en œuvre des recommandations des rapports ITIE et l'auto évaluation des mesures correctives (Atelier retraite)</w:t>
            </w:r>
          </w:p>
          <w:p w14:paraId="2BA8E03C" w14:textId="117FE681" w:rsidR="000E13BE" w:rsidRPr="00575477" w:rsidRDefault="000E13BE" w:rsidP="00DC6AC3">
            <w:pPr>
              <w:rPr>
                <w:rFonts w:ascii="Times New Roman" w:hAnsi="Times New Roman" w:cs="Times New Roman"/>
                <w:sz w:val="24"/>
                <w:szCs w:val="24"/>
              </w:rPr>
            </w:pPr>
          </w:p>
        </w:tc>
        <w:tc>
          <w:tcPr>
            <w:tcW w:w="2678" w:type="dxa"/>
            <w:tcBorders>
              <w:top w:val="single" w:sz="12" w:space="0" w:color="auto"/>
            </w:tcBorders>
            <w:shd w:val="clear" w:color="auto" w:fill="FFFFFF"/>
          </w:tcPr>
          <w:p w14:paraId="08AF2429" w14:textId="6FB26665" w:rsidR="000E13BE" w:rsidRPr="00575477" w:rsidRDefault="000E13BE" w:rsidP="00DC6AC3">
            <w:pPr>
              <w:rPr>
                <w:rFonts w:ascii="Times New Roman" w:hAnsi="Times New Roman" w:cs="Times New Roman"/>
                <w:strike/>
                <w:sz w:val="24"/>
                <w:szCs w:val="24"/>
              </w:rPr>
            </w:pPr>
          </w:p>
        </w:tc>
        <w:tc>
          <w:tcPr>
            <w:tcW w:w="1276" w:type="dxa"/>
            <w:tcBorders>
              <w:top w:val="single" w:sz="12" w:space="0" w:color="auto"/>
            </w:tcBorders>
            <w:shd w:val="clear" w:color="auto" w:fill="FFFFFF"/>
          </w:tcPr>
          <w:p w14:paraId="5DCE3B39" w14:textId="77777777" w:rsidR="000E13BE" w:rsidRPr="00575477" w:rsidRDefault="000E13BE" w:rsidP="00DC6AC3">
            <w:pPr>
              <w:rPr>
                <w:rFonts w:ascii="Times New Roman" w:eastAsia="Times New Roman" w:hAnsi="Times New Roman" w:cs="Times New Roman"/>
                <w:sz w:val="24"/>
                <w:szCs w:val="24"/>
              </w:rPr>
            </w:pPr>
          </w:p>
          <w:p w14:paraId="420ADB83" w14:textId="7BF27018"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4</w:t>
            </w:r>
          </w:p>
        </w:tc>
        <w:tc>
          <w:tcPr>
            <w:tcW w:w="1433" w:type="dxa"/>
            <w:tcBorders>
              <w:top w:val="single" w:sz="12" w:space="0" w:color="auto"/>
            </w:tcBorders>
            <w:shd w:val="clear" w:color="auto" w:fill="FFFFFF"/>
          </w:tcPr>
          <w:p w14:paraId="4BC2D5A5" w14:textId="77777777" w:rsidR="000E13BE" w:rsidRPr="00575477" w:rsidRDefault="000E13BE" w:rsidP="00DC6AC3">
            <w:pPr>
              <w:jc w:val="center"/>
              <w:rPr>
                <w:rFonts w:ascii="Times New Roman" w:eastAsia="Times New Roman" w:hAnsi="Times New Roman" w:cs="Times New Roman"/>
                <w:sz w:val="24"/>
                <w:szCs w:val="24"/>
              </w:rPr>
            </w:pPr>
          </w:p>
          <w:p w14:paraId="35940748" w14:textId="36630D52" w:rsidR="000E13BE" w:rsidRPr="00575477" w:rsidRDefault="000E13B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4</w:t>
            </w:r>
          </w:p>
        </w:tc>
        <w:tc>
          <w:tcPr>
            <w:tcW w:w="1329" w:type="dxa"/>
            <w:tcBorders>
              <w:top w:val="single" w:sz="12" w:space="0" w:color="auto"/>
            </w:tcBorders>
            <w:shd w:val="clear" w:color="auto" w:fill="FFFFFF"/>
          </w:tcPr>
          <w:p w14:paraId="0C8B06EB" w14:textId="77777777" w:rsidR="000E13BE" w:rsidRPr="00575477" w:rsidRDefault="000E13BE" w:rsidP="00DC6AC3">
            <w:pPr>
              <w:jc w:val="center"/>
              <w:rPr>
                <w:rFonts w:ascii="Times New Roman" w:eastAsia="Times New Roman" w:hAnsi="Times New Roman" w:cs="Times New Roman"/>
                <w:sz w:val="24"/>
                <w:szCs w:val="24"/>
              </w:rPr>
            </w:pPr>
          </w:p>
          <w:p w14:paraId="0AE83511" w14:textId="47F88F46" w:rsidR="000E13BE" w:rsidRPr="00575477" w:rsidRDefault="000E13B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4C950F08" w14:textId="60E17C80" w:rsidR="000E13BE"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réalisée </w:t>
            </w:r>
          </w:p>
          <w:p w14:paraId="29758E9E" w14:textId="2FD144A6" w:rsidR="000E13BE" w:rsidRPr="00575477" w:rsidRDefault="00064D56"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4. millions</w:t>
            </w:r>
            <w:r w:rsidR="000E13BE" w:rsidRPr="00575477">
              <w:rPr>
                <w:rFonts w:ascii="Times New Roman" w:eastAsia="Times New Roman" w:hAnsi="Times New Roman" w:cs="Times New Roman"/>
                <w:sz w:val="24"/>
                <w:szCs w:val="24"/>
              </w:rPr>
              <w:t xml:space="preserve"> avaient été préfinancé sur le fonds de l’UEMOA, et </w:t>
            </w:r>
            <w:r w:rsidR="00986154" w:rsidRPr="00575477">
              <w:rPr>
                <w:rFonts w:ascii="Times New Roman" w:eastAsia="Times New Roman" w:hAnsi="Times New Roman" w:cs="Times New Roman"/>
                <w:sz w:val="24"/>
                <w:szCs w:val="24"/>
              </w:rPr>
              <w:t xml:space="preserve">devait être </w:t>
            </w:r>
            <w:r w:rsidR="00FF0B65" w:rsidRPr="00575477">
              <w:rPr>
                <w:rFonts w:ascii="Times New Roman" w:eastAsia="Times New Roman" w:hAnsi="Times New Roman" w:cs="Times New Roman"/>
                <w:sz w:val="24"/>
                <w:szCs w:val="24"/>
              </w:rPr>
              <w:t xml:space="preserve">remboursé sur le </w:t>
            </w:r>
            <w:proofErr w:type="gramStart"/>
            <w:r w:rsidR="00FF0B65" w:rsidRPr="00575477">
              <w:rPr>
                <w:rFonts w:ascii="Times New Roman" w:eastAsia="Times New Roman" w:hAnsi="Times New Roman" w:cs="Times New Roman"/>
                <w:sz w:val="24"/>
                <w:szCs w:val="24"/>
              </w:rPr>
              <w:t xml:space="preserve">budget </w:t>
            </w:r>
            <w:r w:rsidR="00986154" w:rsidRPr="00575477">
              <w:rPr>
                <w:rFonts w:ascii="Times New Roman" w:eastAsia="Times New Roman" w:hAnsi="Times New Roman" w:cs="Times New Roman"/>
                <w:sz w:val="24"/>
                <w:szCs w:val="24"/>
              </w:rPr>
              <w:t xml:space="preserve"> national</w:t>
            </w:r>
            <w:proofErr w:type="gramEnd"/>
            <w:r w:rsidR="00986154" w:rsidRPr="00575477">
              <w:rPr>
                <w:rFonts w:ascii="Times New Roman" w:eastAsia="Times New Roman" w:hAnsi="Times New Roman" w:cs="Times New Roman"/>
                <w:sz w:val="24"/>
                <w:szCs w:val="24"/>
              </w:rPr>
              <w:t xml:space="preserve">. </w:t>
            </w:r>
          </w:p>
          <w:p w14:paraId="094893D6" w14:textId="57FE8635" w:rsidR="00064D56" w:rsidRPr="00575477" w:rsidRDefault="00064D56" w:rsidP="00DC6AC3">
            <w:pPr>
              <w:rPr>
                <w:rFonts w:ascii="Times New Roman" w:eastAsia="Times New Roman" w:hAnsi="Times New Roman" w:cs="Times New Roman"/>
                <w:sz w:val="24"/>
                <w:szCs w:val="24"/>
              </w:rPr>
            </w:pPr>
          </w:p>
        </w:tc>
      </w:tr>
      <w:tr w:rsidR="000E13BE" w:rsidRPr="00EF57CA" w14:paraId="4D8A60C6" w14:textId="77777777" w:rsidTr="00DC6AC3">
        <w:trPr>
          <w:trHeight w:val="804"/>
        </w:trPr>
        <w:tc>
          <w:tcPr>
            <w:tcW w:w="1970" w:type="dxa"/>
            <w:vMerge/>
            <w:tcBorders>
              <w:left w:val="double" w:sz="4" w:space="0" w:color="auto"/>
            </w:tcBorders>
            <w:shd w:val="clear" w:color="auto" w:fill="F2F2F2"/>
          </w:tcPr>
          <w:p w14:paraId="5CB36D09" w14:textId="77777777" w:rsidR="000E13BE" w:rsidRPr="00EF57CA" w:rsidRDefault="000E13BE"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6A6ADB51" w14:textId="2BDFC0CF" w:rsidR="000E13BE" w:rsidRPr="00575477" w:rsidRDefault="000E13BE" w:rsidP="00DC6AC3">
            <w:pPr>
              <w:rPr>
                <w:rFonts w:ascii="Times New Roman" w:hAnsi="Times New Roman" w:cs="Times New Roman"/>
                <w:sz w:val="24"/>
                <w:szCs w:val="24"/>
              </w:rPr>
            </w:pPr>
            <w:r w:rsidRPr="00575477">
              <w:rPr>
                <w:rFonts w:ascii="Times New Roman" w:hAnsi="Times New Roman" w:cs="Times New Roman"/>
                <w:sz w:val="24"/>
                <w:szCs w:val="24"/>
              </w:rPr>
              <w:t>Finaliser l'élaboration et la publication du rapport ITIE 2017</w:t>
            </w:r>
          </w:p>
        </w:tc>
        <w:tc>
          <w:tcPr>
            <w:tcW w:w="2678" w:type="dxa"/>
            <w:tcBorders>
              <w:top w:val="single" w:sz="12" w:space="0" w:color="auto"/>
            </w:tcBorders>
            <w:shd w:val="clear" w:color="auto" w:fill="FFFFFF"/>
          </w:tcPr>
          <w:p w14:paraId="206CA598" w14:textId="643EAA00" w:rsidR="000E13BE" w:rsidRPr="00575477" w:rsidRDefault="000E13BE" w:rsidP="00DC6AC3">
            <w:pPr>
              <w:rPr>
                <w:rFonts w:ascii="Times New Roman" w:hAnsi="Times New Roman" w:cs="Times New Roman"/>
                <w:sz w:val="24"/>
                <w:szCs w:val="24"/>
              </w:rPr>
            </w:pPr>
            <w:r w:rsidRPr="00575477">
              <w:rPr>
                <w:rFonts w:ascii="Times New Roman" w:hAnsi="Times New Roman" w:cs="Times New Roman"/>
                <w:sz w:val="24"/>
                <w:szCs w:val="24"/>
              </w:rPr>
              <w:t>Le rapport ITIE 2017 est finalisé</w:t>
            </w:r>
          </w:p>
        </w:tc>
        <w:tc>
          <w:tcPr>
            <w:tcW w:w="1276" w:type="dxa"/>
            <w:tcBorders>
              <w:top w:val="single" w:sz="12" w:space="0" w:color="auto"/>
            </w:tcBorders>
            <w:shd w:val="clear" w:color="auto" w:fill="FFFFFF"/>
          </w:tcPr>
          <w:p w14:paraId="031972AB" w14:textId="2038B60A"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14,2</w:t>
            </w:r>
          </w:p>
        </w:tc>
        <w:tc>
          <w:tcPr>
            <w:tcW w:w="1433" w:type="dxa"/>
            <w:tcBorders>
              <w:top w:val="single" w:sz="12" w:space="0" w:color="auto"/>
            </w:tcBorders>
            <w:shd w:val="clear" w:color="auto" w:fill="FFFFFF"/>
          </w:tcPr>
          <w:p w14:paraId="0250B150" w14:textId="3AAC5861"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6CAEFD77" w14:textId="00C7444E" w:rsidR="000E13BE" w:rsidRPr="00575477" w:rsidRDefault="000E13B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14,2</w:t>
            </w:r>
          </w:p>
        </w:tc>
        <w:tc>
          <w:tcPr>
            <w:tcW w:w="2993" w:type="dxa"/>
            <w:tcBorders>
              <w:top w:val="single" w:sz="12" w:space="0" w:color="auto"/>
            </w:tcBorders>
            <w:shd w:val="clear" w:color="auto" w:fill="FFFFFF"/>
          </w:tcPr>
          <w:p w14:paraId="103E9FEF" w14:textId="3622D04B" w:rsidR="000E13BE"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Activités non réalisée </w:t>
            </w:r>
          </w:p>
        </w:tc>
      </w:tr>
      <w:tr w:rsidR="00FF0B65" w:rsidRPr="00EF57CA" w14:paraId="17B4C084" w14:textId="77777777" w:rsidTr="00DC6AC3">
        <w:trPr>
          <w:trHeight w:val="802"/>
        </w:trPr>
        <w:tc>
          <w:tcPr>
            <w:tcW w:w="1970" w:type="dxa"/>
            <w:vMerge/>
            <w:tcBorders>
              <w:left w:val="double" w:sz="4" w:space="0" w:color="auto"/>
            </w:tcBorders>
            <w:shd w:val="clear" w:color="auto" w:fill="F2F2F2"/>
          </w:tcPr>
          <w:p w14:paraId="1DD18BF7" w14:textId="77777777" w:rsidR="00FF0B65" w:rsidRPr="00EF57CA" w:rsidRDefault="00FF0B65"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0AF334DC" w14:textId="3942BB5E" w:rsidR="00FF0B65" w:rsidRPr="00575477" w:rsidRDefault="00FF0B65" w:rsidP="00DC6AC3">
            <w:pPr>
              <w:rPr>
                <w:rFonts w:ascii="Times New Roman" w:hAnsi="Times New Roman" w:cs="Times New Roman"/>
                <w:sz w:val="24"/>
                <w:szCs w:val="24"/>
              </w:rPr>
            </w:pPr>
            <w:r w:rsidRPr="00575477">
              <w:rPr>
                <w:rFonts w:ascii="Times New Roman" w:hAnsi="Times New Roman" w:cs="Times New Roman"/>
                <w:sz w:val="24"/>
                <w:szCs w:val="24"/>
              </w:rPr>
              <w:t>Publier le rapport ITIE 2018 dans le délai prescrit,</w:t>
            </w:r>
          </w:p>
        </w:tc>
        <w:tc>
          <w:tcPr>
            <w:tcW w:w="2678" w:type="dxa"/>
            <w:tcBorders>
              <w:top w:val="single" w:sz="12" w:space="0" w:color="auto"/>
            </w:tcBorders>
            <w:shd w:val="clear" w:color="auto" w:fill="FFFFFF"/>
          </w:tcPr>
          <w:p w14:paraId="2F3FA341" w14:textId="3B115697" w:rsidR="00FF0B65" w:rsidRPr="00575477" w:rsidRDefault="00FF0B65" w:rsidP="00DC6AC3">
            <w:pPr>
              <w:rPr>
                <w:rFonts w:ascii="Times New Roman" w:hAnsi="Times New Roman" w:cs="Times New Roman"/>
                <w:sz w:val="24"/>
                <w:szCs w:val="24"/>
              </w:rPr>
            </w:pPr>
            <w:r w:rsidRPr="00575477">
              <w:rPr>
                <w:rFonts w:ascii="Times New Roman" w:hAnsi="Times New Roman" w:cs="Times New Roman"/>
                <w:sz w:val="24"/>
                <w:szCs w:val="24"/>
              </w:rPr>
              <w:t>Le Rapport ITIE 2018 est publié dans le délai</w:t>
            </w:r>
          </w:p>
        </w:tc>
        <w:tc>
          <w:tcPr>
            <w:tcW w:w="1276" w:type="dxa"/>
            <w:tcBorders>
              <w:top w:val="single" w:sz="12" w:space="0" w:color="auto"/>
            </w:tcBorders>
            <w:shd w:val="clear" w:color="auto" w:fill="FFFFFF"/>
          </w:tcPr>
          <w:p w14:paraId="3766CB75" w14:textId="2333C1EA"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50</w:t>
            </w:r>
          </w:p>
        </w:tc>
        <w:tc>
          <w:tcPr>
            <w:tcW w:w="1433" w:type="dxa"/>
            <w:tcBorders>
              <w:top w:val="single" w:sz="12" w:space="0" w:color="auto"/>
            </w:tcBorders>
            <w:shd w:val="clear" w:color="auto" w:fill="FFFFFF"/>
          </w:tcPr>
          <w:p w14:paraId="7D980EFB" w14:textId="13A2E66F"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4D83BE53" w14:textId="6B6EDB2E"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50</w:t>
            </w:r>
          </w:p>
        </w:tc>
        <w:tc>
          <w:tcPr>
            <w:tcW w:w="2993" w:type="dxa"/>
            <w:tcBorders>
              <w:top w:val="single" w:sz="12" w:space="0" w:color="auto"/>
            </w:tcBorders>
            <w:shd w:val="clear" w:color="auto" w:fill="FFFFFF"/>
          </w:tcPr>
          <w:p w14:paraId="667D321C" w14:textId="77777777" w:rsidR="00FF0B65" w:rsidRPr="00575477" w:rsidRDefault="00FF0B65" w:rsidP="00DC6AC3">
            <w:pPr>
              <w:rPr>
                <w:rFonts w:ascii="Times New Roman" w:eastAsia="Times New Roman" w:hAnsi="Times New Roman" w:cs="Times New Roman"/>
                <w:sz w:val="24"/>
                <w:szCs w:val="24"/>
              </w:rPr>
            </w:pPr>
          </w:p>
          <w:p w14:paraId="6BF84C43" w14:textId="77777777"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52295BD4" w14:textId="2F929C5A"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Rapport ITIE non produit en 2019</w:t>
            </w:r>
          </w:p>
        </w:tc>
      </w:tr>
      <w:tr w:rsidR="00FF0B65" w:rsidRPr="00EF57CA" w14:paraId="326B9499" w14:textId="77777777" w:rsidTr="00DC6AC3">
        <w:trPr>
          <w:trHeight w:val="1672"/>
        </w:trPr>
        <w:tc>
          <w:tcPr>
            <w:tcW w:w="1970" w:type="dxa"/>
            <w:vMerge/>
            <w:tcBorders>
              <w:left w:val="double" w:sz="4" w:space="0" w:color="auto"/>
            </w:tcBorders>
            <w:shd w:val="clear" w:color="auto" w:fill="F2F2F2"/>
          </w:tcPr>
          <w:p w14:paraId="1C6FEE97" w14:textId="77777777" w:rsidR="00FF0B65" w:rsidRPr="00EF57CA" w:rsidRDefault="00FF0B65"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0D20C76A" w14:textId="4085A393" w:rsidR="00FF0B65" w:rsidRPr="00575477" w:rsidRDefault="00FF0B65" w:rsidP="00DC6AC3">
            <w:pPr>
              <w:rPr>
                <w:rFonts w:ascii="Times New Roman" w:hAnsi="Times New Roman" w:cs="Times New Roman"/>
                <w:sz w:val="24"/>
                <w:szCs w:val="24"/>
              </w:rPr>
            </w:pPr>
            <w:r w:rsidRPr="00575477">
              <w:rPr>
                <w:rFonts w:ascii="Times New Roman" w:hAnsi="Times New Roman" w:cs="Times New Roman"/>
                <w:sz w:val="24"/>
                <w:szCs w:val="24"/>
              </w:rPr>
              <w:t>Produire des notes complémentaires par rapport aux insuffisances éventuellement constatées par la mission de validation</w:t>
            </w:r>
          </w:p>
        </w:tc>
        <w:tc>
          <w:tcPr>
            <w:tcW w:w="2678" w:type="dxa"/>
            <w:tcBorders>
              <w:top w:val="single" w:sz="12" w:space="0" w:color="auto"/>
            </w:tcBorders>
            <w:shd w:val="clear" w:color="auto" w:fill="FFFFFF"/>
          </w:tcPr>
          <w:p w14:paraId="3D8ED598" w14:textId="77777777" w:rsidR="00FF0B65" w:rsidRPr="00575477" w:rsidRDefault="00FF0B65"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2BA508E1" w14:textId="245A0CD4"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0</w:t>
            </w:r>
          </w:p>
        </w:tc>
        <w:tc>
          <w:tcPr>
            <w:tcW w:w="1433" w:type="dxa"/>
            <w:tcBorders>
              <w:top w:val="single" w:sz="12" w:space="0" w:color="auto"/>
            </w:tcBorders>
            <w:shd w:val="clear" w:color="auto" w:fill="FFFFFF"/>
          </w:tcPr>
          <w:p w14:paraId="75525F59" w14:textId="117D6A71"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7420E1B3" w14:textId="1369365D"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2C7F8059" w14:textId="3E315D24"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w:t>
            </w:r>
            <w:r w:rsidR="005F499F" w:rsidRPr="00575477">
              <w:rPr>
                <w:rFonts w:ascii="Times New Roman" w:eastAsia="Times New Roman" w:hAnsi="Times New Roman" w:cs="Times New Roman"/>
                <w:sz w:val="24"/>
                <w:szCs w:val="24"/>
              </w:rPr>
              <w:t xml:space="preserve"> réalisée</w:t>
            </w:r>
          </w:p>
        </w:tc>
      </w:tr>
      <w:tr w:rsidR="00FF0B65" w:rsidRPr="00EF57CA" w14:paraId="6CFCD463" w14:textId="77777777" w:rsidTr="00DC6AC3">
        <w:trPr>
          <w:trHeight w:val="1672"/>
        </w:trPr>
        <w:tc>
          <w:tcPr>
            <w:tcW w:w="1970" w:type="dxa"/>
            <w:vMerge/>
            <w:tcBorders>
              <w:left w:val="double" w:sz="4" w:space="0" w:color="auto"/>
            </w:tcBorders>
            <w:shd w:val="clear" w:color="auto" w:fill="F2F2F2"/>
          </w:tcPr>
          <w:p w14:paraId="5A9DEF3F" w14:textId="77777777" w:rsidR="00FF0B65" w:rsidRPr="00EF57CA" w:rsidRDefault="00FF0B65"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77F02883" w14:textId="7E6B5090" w:rsidR="00FF0B65" w:rsidRPr="00575477" w:rsidRDefault="00FF0B65" w:rsidP="00DC6AC3">
            <w:pPr>
              <w:rPr>
                <w:rFonts w:ascii="Times New Roman" w:hAnsi="Times New Roman" w:cs="Times New Roman"/>
                <w:sz w:val="24"/>
                <w:szCs w:val="24"/>
              </w:rPr>
            </w:pPr>
            <w:r w:rsidRPr="00575477">
              <w:rPr>
                <w:rFonts w:ascii="Times New Roman" w:hAnsi="Times New Roman" w:cs="Times New Roman"/>
                <w:sz w:val="24"/>
                <w:szCs w:val="24"/>
              </w:rPr>
              <w:t>Mener une étude pour évaluer l'impact de la mise en œuvre de l'ITIE au Mali</w:t>
            </w:r>
          </w:p>
        </w:tc>
        <w:tc>
          <w:tcPr>
            <w:tcW w:w="2678" w:type="dxa"/>
            <w:tcBorders>
              <w:top w:val="single" w:sz="12" w:space="0" w:color="auto"/>
            </w:tcBorders>
            <w:shd w:val="clear" w:color="auto" w:fill="FFFFFF"/>
          </w:tcPr>
          <w:p w14:paraId="534F279E" w14:textId="77777777" w:rsidR="00FF0B65" w:rsidRPr="00575477" w:rsidRDefault="00FF0B65"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1EAFC652" w14:textId="75FEA3FD"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20</w:t>
            </w:r>
          </w:p>
        </w:tc>
        <w:tc>
          <w:tcPr>
            <w:tcW w:w="1433" w:type="dxa"/>
            <w:tcBorders>
              <w:top w:val="single" w:sz="12" w:space="0" w:color="auto"/>
            </w:tcBorders>
            <w:shd w:val="clear" w:color="auto" w:fill="FFFFFF"/>
          </w:tcPr>
          <w:p w14:paraId="5857FD2C" w14:textId="5ACF30DC" w:rsidR="00FF0B65" w:rsidRPr="00575477" w:rsidRDefault="005F499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42986277" w14:textId="16ABE079" w:rsidR="00FF0B65" w:rsidRPr="00575477" w:rsidRDefault="005F499F"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20</w:t>
            </w:r>
          </w:p>
        </w:tc>
        <w:tc>
          <w:tcPr>
            <w:tcW w:w="2993" w:type="dxa"/>
            <w:tcBorders>
              <w:top w:val="single" w:sz="12" w:space="0" w:color="auto"/>
            </w:tcBorders>
            <w:shd w:val="clear" w:color="auto" w:fill="FFFFFF"/>
          </w:tcPr>
          <w:p w14:paraId="10D41945" w14:textId="77777777" w:rsidR="005F499F"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PAD</w:t>
            </w:r>
          </w:p>
          <w:p w14:paraId="6B065521" w14:textId="04C700FD" w:rsidR="005F499F" w:rsidRPr="00575477" w:rsidRDefault="005F499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non réalisée en 2019</w:t>
            </w:r>
          </w:p>
        </w:tc>
      </w:tr>
      <w:tr w:rsidR="00FF0B65" w:rsidRPr="00EF57CA" w14:paraId="6CA73A3F" w14:textId="77777777" w:rsidTr="00DC6AC3">
        <w:trPr>
          <w:trHeight w:val="1105"/>
        </w:trPr>
        <w:tc>
          <w:tcPr>
            <w:tcW w:w="1970" w:type="dxa"/>
            <w:vMerge/>
            <w:tcBorders>
              <w:left w:val="double" w:sz="4" w:space="0" w:color="auto"/>
            </w:tcBorders>
            <w:shd w:val="clear" w:color="auto" w:fill="F2F2F2"/>
          </w:tcPr>
          <w:p w14:paraId="0BDFD803" w14:textId="77777777" w:rsidR="00FF0B65" w:rsidRPr="00EF57CA" w:rsidRDefault="00FF0B65"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auto"/>
          </w:tcPr>
          <w:p w14:paraId="256EB0ED" w14:textId="4EB7C228" w:rsidR="00FF0B65" w:rsidRPr="00575477" w:rsidRDefault="00FF0B65" w:rsidP="00DC6AC3">
            <w:pPr>
              <w:rPr>
                <w:rFonts w:ascii="Times New Roman" w:hAnsi="Times New Roman" w:cs="Times New Roman"/>
                <w:sz w:val="24"/>
                <w:szCs w:val="24"/>
              </w:rPr>
            </w:pPr>
            <w:r w:rsidRPr="00575477">
              <w:rPr>
                <w:rFonts w:ascii="Times New Roman" w:hAnsi="Times New Roman" w:cs="Times New Roman"/>
                <w:sz w:val="24"/>
                <w:szCs w:val="24"/>
              </w:rPr>
              <w:t>Publier le rapport annuel d'avancement 2018 dans le délai prescrit</w:t>
            </w:r>
          </w:p>
        </w:tc>
        <w:tc>
          <w:tcPr>
            <w:tcW w:w="2678" w:type="dxa"/>
            <w:tcBorders>
              <w:top w:val="single" w:sz="12" w:space="0" w:color="auto"/>
            </w:tcBorders>
            <w:shd w:val="clear" w:color="auto" w:fill="auto"/>
          </w:tcPr>
          <w:p w14:paraId="228632AA" w14:textId="54EF928D" w:rsidR="00FF0B65" w:rsidRPr="00575477" w:rsidRDefault="00FF0B65" w:rsidP="00DC6AC3">
            <w:pPr>
              <w:rPr>
                <w:rFonts w:ascii="Times New Roman" w:hAnsi="Times New Roman" w:cs="Times New Roman"/>
                <w:sz w:val="24"/>
                <w:szCs w:val="24"/>
              </w:rPr>
            </w:pPr>
            <w:r w:rsidRPr="00575477">
              <w:rPr>
                <w:rFonts w:ascii="Times New Roman" w:hAnsi="Times New Roman" w:cs="Times New Roman"/>
                <w:sz w:val="24"/>
                <w:szCs w:val="24"/>
              </w:rPr>
              <w:t>Le rapport annuel d'avancement 2018 est publié dans le délai prescrit</w:t>
            </w:r>
          </w:p>
        </w:tc>
        <w:tc>
          <w:tcPr>
            <w:tcW w:w="1276" w:type="dxa"/>
            <w:tcBorders>
              <w:top w:val="single" w:sz="12" w:space="0" w:color="auto"/>
            </w:tcBorders>
            <w:shd w:val="clear" w:color="auto" w:fill="auto"/>
          </w:tcPr>
          <w:p w14:paraId="1462C2E2" w14:textId="0EC62A84" w:rsidR="00FF0B65" w:rsidRPr="00575477" w:rsidRDefault="00FF0B65" w:rsidP="00DC6AC3">
            <w:pPr>
              <w:rPr>
                <w:rFonts w:ascii="Times New Roman" w:eastAsia="Times New Roman" w:hAnsi="Times New Roman" w:cs="Times New Roman"/>
                <w:sz w:val="24"/>
                <w:szCs w:val="24"/>
              </w:rPr>
            </w:pPr>
          </w:p>
          <w:p w14:paraId="115270F0" w14:textId="05D60A63" w:rsidR="00FF0B65" w:rsidRPr="00575477" w:rsidRDefault="00FF0B6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1,69</w:t>
            </w:r>
          </w:p>
        </w:tc>
        <w:tc>
          <w:tcPr>
            <w:tcW w:w="1433" w:type="dxa"/>
            <w:tcBorders>
              <w:top w:val="single" w:sz="12" w:space="0" w:color="auto"/>
            </w:tcBorders>
            <w:shd w:val="clear" w:color="auto" w:fill="auto"/>
          </w:tcPr>
          <w:p w14:paraId="2BDB0AC1" w14:textId="6359C6DE" w:rsidR="00FF0B65" w:rsidRPr="00575477" w:rsidRDefault="00FF0B65" w:rsidP="00DC6AC3">
            <w:pPr>
              <w:rPr>
                <w:rFonts w:ascii="Times New Roman" w:eastAsia="Times New Roman" w:hAnsi="Times New Roman" w:cs="Times New Roman"/>
                <w:strike/>
                <w:sz w:val="24"/>
                <w:szCs w:val="24"/>
              </w:rPr>
            </w:pPr>
          </w:p>
          <w:p w14:paraId="22C35E1D" w14:textId="158A3002" w:rsidR="00FF0B65" w:rsidRPr="00575477" w:rsidRDefault="00F56F72"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1.300</w:t>
            </w:r>
          </w:p>
        </w:tc>
        <w:tc>
          <w:tcPr>
            <w:tcW w:w="1329" w:type="dxa"/>
            <w:tcBorders>
              <w:top w:val="single" w:sz="12" w:space="0" w:color="auto"/>
            </w:tcBorders>
            <w:shd w:val="clear" w:color="auto" w:fill="auto"/>
          </w:tcPr>
          <w:p w14:paraId="048F69E8" w14:textId="77777777" w:rsidR="003D09A0" w:rsidRPr="00575477" w:rsidRDefault="003D09A0" w:rsidP="00DC6AC3">
            <w:pPr>
              <w:rPr>
                <w:rFonts w:ascii="Times New Roman" w:eastAsia="Times New Roman" w:hAnsi="Times New Roman" w:cs="Times New Roman"/>
                <w:sz w:val="24"/>
                <w:szCs w:val="24"/>
              </w:rPr>
            </w:pPr>
          </w:p>
          <w:p w14:paraId="030EBB30" w14:textId="0759094F" w:rsidR="003D09A0" w:rsidRPr="00575477" w:rsidRDefault="00396CFA"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r w:rsidR="00BB7859" w:rsidRPr="00575477">
              <w:rPr>
                <w:rFonts w:ascii="Times New Roman" w:eastAsia="Times New Roman" w:hAnsi="Times New Roman" w:cs="Times New Roman"/>
                <w:sz w:val="24"/>
                <w:szCs w:val="24"/>
              </w:rPr>
              <w:t>39</w:t>
            </w:r>
          </w:p>
          <w:p w14:paraId="3BFE377B" w14:textId="77777777" w:rsidR="00FF0B65" w:rsidRPr="00575477" w:rsidRDefault="00FF0B65" w:rsidP="00DC6AC3">
            <w:pPr>
              <w:rPr>
                <w:rFonts w:ascii="Times New Roman" w:eastAsia="Times New Roman" w:hAnsi="Times New Roman" w:cs="Times New Roman"/>
                <w:sz w:val="24"/>
                <w:szCs w:val="24"/>
              </w:rPr>
            </w:pPr>
          </w:p>
        </w:tc>
        <w:tc>
          <w:tcPr>
            <w:tcW w:w="2993" w:type="dxa"/>
            <w:tcBorders>
              <w:top w:val="single" w:sz="12" w:space="0" w:color="auto"/>
            </w:tcBorders>
            <w:shd w:val="clear" w:color="auto" w:fill="auto"/>
          </w:tcPr>
          <w:p w14:paraId="09791183" w14:textId="77777777" w:rsidR="00030917" w:rsidRPr="00575477" w:rsidRDefault="00030917" w:rsidP="00DC6AC3">
            <w:pPr>
              <w:rPr>
                <w:rFonts w:ascii="Times New Roman" w:eastAsia="Times New Roman" w:hAnsi="Times New Roman" w:cs="Times New Roman"/>
                <w:sz w:val="24"/>
                <w:szCs w:val="24"/>
              </w:rPr>
            </w:pPr>
          </w:p>
          <w:p w14:paraId="22A34553" w14:textId="59FE3D0D" w:rsidR="00FF0B65"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réalisée </w:t>
            </w:r>
          </w:p>
        </w:tc>
      </w:tr>
      <w:tr w:rsidR="00BB7859" w:rsidRPr="00EF57CA" w14:paraId="5332CA2E" w14:textId="77777777" w:rsidTr="00DC6AC3">
        <w:trPr>
          <w:trHeight w:val="1672"/>
        </w:trPr>
        <w:tc>
          <w:tcPr>
            <w:tcW w:w="1970" w:type="dxa"/>
            <w:vMerge/>
            <w:tcBorders>
              <w:left w:val="double" w:sz="4" w:space="0" w:color="auto"/>
            </w:tcBorders>
            <w:shd w:val="clear" w:color="auto" w:fill="F2F2F2"/>
          </w:tcPr>
          <w:p w14:paraId="0723E1E9" w14:textId="4FCE5E64"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3EDD12B6" w14:textId="77777777" w:rsidR="00BB7859" w:rsidRPr="00575477" w:rsidRDefault="00BB7859" w:rsidP="00DC6AC3">
            <w:pPr>
              <w:rPr>
                <w:rFonts w:ascii="Times New Roman" w:hAnsi="Times New Roman" w:cs="Times New Roman"/>
                <w:sz w:val="24"/>
                <w:szCs w:val="24"/>
              </w:rPr>
            </w:pPr>
          </w:p>
          <w:p w14:paraId="069E531B" w14:textId="6DE40038"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Retracer l'affectation et l'utilisation de la patente au niveau de chaque bénéficiaire dans le rapport ITIE</w:t>
            </w:r>
          </w:p>
        </w:tc>
        <w:tc>
          <w:tcPr>
            <w:tcW w:w="2678" w:type="dxa"/>
            <w:tcBorders>
              <w:top w:val="single" w:sz="12" w:space="0" w:color="auto"/>
            </w:tcBorders>
            <w:shd w:val="clear" w:color="auto" w:fill="FFFFFF"/>
          </w:tcPr>
          <w:p w14:paraId="4223B379" w14:textId="77777777" w:rsidR="00BB7859" w:rsidRPr="00575477" w:rsidRDefault="00BB7859" w:rsidP="00DC6AC3">
            <w:pPr>
              <w:rPr>
                <w:rFonts w:ascii="Times New Roman" w:hAnsi="Times New Roman" w:cs="Times New Roman"/>
                <w:sz w:val="24"/>
                <w:szCs w:val="24"/>
              </w:rPr>
            </w:pPr>
          </w:p>
          <w:p w14:paraId="02E6F3C7" w14:textId="578397D0"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L'affectation et l'utilisation de la patente sont retracées dans le rapport ITIE</w:t>
            </w:r>
          </w:p>
        </w:tc>
        <w:tc>
          <w:tcPr>
            <w:tcW w:w="1276" w:type="dxa"/>
            <w:tcBorders>
              <w:top w:val="single" w:sz="12" w:space="0" w:color="auto"/>
            </w:tcBorders>
            <w:shd w:val="clear" w:color="auto" w:fill="FFFFFF"/>
          </w:tcPr>
          <w:p w14:paraId="6EA8FD40" w14:textId="77777777" w:rsidR="00BB7859" w:rsidRPr="00575477" w:rsidRDefault="00BB7859" w:rsidP="00DC6AC3">
            <w:pPr>
              <w:rPr>
                <w:rFonts w:ascii="Times New Roman" w:eastAsia="Times New Roman" w:hAnsi="Times New Roman" w:cs="Times New Roman"/>
                <w:sz w:val="24"/>
                <w:szCs w:val="24"/>
              </w:rPr>
            </w:pPr>
          </w:p>
          <w:p w14:paraId="32FA04DD" w14:textId="77777777" w:rsidR="00BB7859" w:rsidRPr="00575477" w:rsidRDefault="00BB7859" w:rsidP="00DC6AC3">
            <w:pPr>
              <w:rPr>
                <w:rFonts w:ascii="Times New Roman" w:eastAsia="Times New Roman" w:hAnsi="Times New Roman" w:cs="Times New Roman"/>
                <w:sz w:val="24"/>
                <w:szCs w:val="24"/>
              </w:rPr>
            </w:pPr>
          </w:p>
          <w:p w14:paraId="7122B8E9" w14:textId="6E63ED96"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433" w:type="dxa"/>
            <w:tcBorders>
              <w:top w:val="single" w:sz="12" w:space="0" w:color="auto"/>
            </w:tcBorders>
            <w:shd w:val="clear" w:color="auto" w:fill="FFFFFF"/>
          </w:tcPr>
          <w:p w14:paraId="64086759" w14:textId="77777777" w:rsidR="00BB7859" w:rsidRPr="00575477" w:rsidRDefault="00BB7859" w:rsidP="00DC6AC3">
            <w:pPr>
              <w:jc w:val="center"/>
              <w:rPr>
                <w:rFonts w:ascii="Times New Roman" w:eastAsia="Times New Roman" w:hAnsi="Times New Roman" w:cs="Times New Roman"/>
                <w:sz w:val="24"/>
                <w:szCs w:val="24"/>
              </w:rPr>
            </w:pPr>
          </w:p>
          <w:p w14:paraId="6D7169F0" w14:textId="77777777" w:rsidR="00BB7859" w:rsidRPr="00575477" w:rsidRDefault="00BB7859" w:rsidP="00DC6AC3">
            <w:pPr>
              <w:jc w:val="center"/>
              <w:rPr>
                <w:rFonts w:ascii="Times New Roman" w:eastAsia="Times New Roman" w:hAnsi="Times New Roman" w:cs="Times New Roman"/>
                <w:sz w:val="24"/>
                <w:szCs w:val="24"/>
              </w:rPr>
            </w:pPr>
          </w:p>
          <w:p w14:paraId="5C1CB583" w14:textId="0A9E8A55"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3171BF23" w14:textId="77777777" w:rsidR="00BB7859" w:rsidRPr="00575477" w:rsidRDefault="00BB7859" w:rsidP="00DC6AC3">
            <w:pPr>
              <w:jc w:val="center"/>
              <w:rPr>
                <w:rFonts w:ascii="Times New Roman" w:eastAsia="Times New Roman" w:hAnsi="Times New Roman" w:cs="Times New Roman"/>
                <w:sz w:val="24"/>
                <w:szCs w:val="24"/>
              </w:rPr>
            </w:pPr>
          </w:p>
          <w:p w14:paraId="73BE7A94" w14:textId="77777777" w:rsidR="00BB7859" w:rsidRPr="00575477" w:rsidRDefault="00BB7859" w:rsidP="00DC6AC3">
            <w:pPr>
              <w:jc w:val="center"/>
              <w:rPr>
                <w:rFonts w:ascii="Times New Roman" w:eastAsia="Times New Roman" w:hAnsi="Times New Roman" w:cs="Times New Roman"/>
                <w:sz w:val="24"/>
                <w:szCs w:val="24"/>
              </w:rPr>
            </w:pPr>
          </w:p>
          <w:p w14:paraId="546C3E87" w14:textId="7F2D95A6"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642BC7C1" w14:textId="77777777" w:rsidR="00BB7859" w:rsidRPr="00575477" w:rsidRDefault="00BB7859" w:rsidP="00DC6AC3">
            <w:pPr>
              <w:rPr>
                <w:rFonts w:ascii="Times New Roman" w:eastAsia="Times New Roman" w:hAnsi="Times New Roman" w:cs="Times New Roman"/>
                <w:sz w:val="24"/>
                <w:szCs w:val="24"/>
              </w:rPr>
            </w:pPr>
          </w:p>
          <w:p w14:paraId="7E9B35D0" w14:textId="77777777"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57A79603" w14:textId="236C72B0" w:rsidR="00BB7859" w:rsidRPr="00575477" w:rsidRDefault="00BB7859" w:rsidP="00DC6AC3">
            <w:pPr>
              <w:ind w:firstLine="708"/>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Rapport ITIE non produit en 2019</w:t>
            </w:r>
          </w:p>
        </w:tc>
      </w:tr>
      <w:tr w:rsidR="00BB7859" w:rsidRPr="00EF57CA" w14:paraId="5C318463" w14:textId="77777777" w:rsidTr="00DC6AC3">
        <w:trPr>
          <w:trHeight w:val="1164"/>
        </w:trPr>
        <w:tc>
          <w:tcPr>
            <w:tcW w:w="1970" w:type="dxa"/>
            <w:vMerge/>
            <w:tcBorders>
              <w:left w:val="double" w:sz="4" w:space="0" w:color="auto"/>
            </w:tcBorders>
            <w:shd w:val="clear" w:color="auto" w:fill="F2F2F2"/>
          </w:tcPr>
          <w:p w14:paraId="69F49711"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675451DF" w14:textId="075E1D0F"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 xml:space="preserve">Mener plus de réflexions sur le format à </w:t>
            </w:r>
            <w:r w:rsidR="006B4EB4" w:rsidRPr="00575477">
              <w:rPr>
                <w:rFonts w:ascii="Times New Roman" w:hAnsi="Times New Roman" w:cs="Times New Roman"/>
                <w:sz w:val="24"/>
                <w:szCs w:val="24"/>
              </w:rPr>
              <w:t>adopter pour</w:t>
            </w:r>
            <w:r w:rsidRPr="00575477">
              <w:rPr>
                <w:rFonts w:ascii="Times New Roman" w:hAnsi="Times New Roman" w:cs="Times New Roman"/>
                <w:sz w:val="24"/>
                <w:szCs w:val="24"/>
              </w:rPr>
              <w:t xml:space="preserve"> </w:t>
            </w:r>
            <w:r w:rsidR="006B4EB4" w:rsidRPr="00575477">
              <w:rPr>
                <w:rFonts w:ascii="Times New Roman" w:hAnsi="Times New Roman" w:cs="Times New Roman"/>
                <w:sz w:val="24"/>
                <w:szCs w:val="24"/>
              </w:rPr>
              <w:t>la déconcentration</w:t>
            </w:r>
            <w:r w:rsidRPr="00575477">
              <w:rPr>
                <w:rFonts w:ascii="Times New Roman" w:hAnsi="Times New Roman" w:cs="Times New Roman"/>
                <w:sz w:val="24"/>
                <w:szCs w:val="24"/>
              </w:rPr>
              <w:t xml:space="preserve"> de l'ITIE</w:t>
            </w:r>
          </w:p>
        </w:tc>
        <w:tc>
          <w:tcPr>
            <w:tcW w:w="2678" w:type="dxa"/>
            <w:tcBorders>
              <w:top w:val="single" w:sz="12" w:space="0" w:color="auto"/>
            </w:tcBorders>
            <w:shd w:val="clear" w:color="auto" w:fill="FFFFFF"/>
          </w:tcPr>
          <w:p w14:paraId="28D5CB07" w14:textId="1935E596"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Des réflexions sont menées au sujet de l’ITIE déconcentrée</w:t>
            </w:r>
          </w:p>
        </w:tc>
        <w:tc>
          <w:tcPr>
            <w:tcW w:w="1276" w:type="dxa"/>
            <w:tcBorders>
              <w:top w:val="single" w:sz="12" w:space="0" w:color="auto"/>
            </w:tcBorders>
            <w:shd w:val="clear" w:color="auto" w:fill="FFFFFF"/>
          </w:tcPr>
          <w:p w14:paraId="2CDA9E6A" w14:textId="242AF22D"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0</w:t>
            </w:r>
          </w:p>
        </w:tc>
        <w:tc>
          <w:tcPr>
            <w:tcW w:w="1433" w:type="dxa"/>
            <w:tcBorders>
              <w:top w:val="single" w:sz="12" w:space="0" w:color="auto"/>
            </w:tcBorders>
            <w:shd w:val="clear" w:color="auto" w:fill="FFFFFF"/>
          </w:tcPr>
          <w:p w14:paraId="59FC1E4D" w14:textId="1E996D5C"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382348FD" w14:textId="7F05210F"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5EA4EACE" w14:textId="77777777" w:rsidR="00BB7859" w:rsidRPr="00575477" w:rsidRDefault="00BB7859" w:rsidP="00DC6AC3">
            <w:pPr>
              <w:rPr>
                <w:rFonts w:ascii="Times New Roman" w:eastAsia="Times New Roman" w:hAnsi="Times New Roman" w:cs="Times New Roman"/>
                <w:sz w:val="24"/>
                <w:szCs w:val="24"/>
              </w:rPr>
            </w:pPr>
          </w:p>
          <w:p w14:paraId="3CB3E3A8" w14:textId="20E1B7F2"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tc>
      </w:tr>
      <w:tr w:rsidR="00BB7859" w:rsidRPr="00EF57CA" w14:paraId="1E851BB8" w14:textId="77777777" w:rsidTr="00DC6AC3">
        <w:trPr>
          <w:trHeight w:val="826"/>
        </w:trPr>
        <w:tc>
          <w:tcPr>
            <w:tcW w:w="1970" w:type="dxa"/>
            <w:vMerge w:val="restart"/>
            <w:tcBorders>
              <w:top w:val="single" w:sz="12" w:space="0" w:color="auto"/>
              <w:left w:val="double" w:sz="4" w:space="0" w:color="auto"/>
            </w:tcBorders>
            <w:shd w:val="clear" w:color="auto" w:fill="F2F2F2"/>
          </w:tcPr>
          <w:p w14:paraId="00C3BA45" w14:textId="77777777" w:rsidR="00BB7859" w:rsidRDefault="00BB7859" w:rsidP="00DC6AC3">
            <w:pPr>
              <w:rPr>
                <w:rFonts w:ascii="Times New Roman" w:hAnsi="Times New Roman" w:cs="Times New Roman"/>
                <w:color w:val="000000"/>
                <w:sz w:val="24"/>
                <w:szCs w:val="24"/>
              </w:rPr>
            </w:pPr>
          </w:p>
          <w:p w14:paraId="6FCDAC80" w14:textId="77777777" w:rsidR="00BB7859" w:rsidRDefault="00BB7859" w:rsidP="00DC6AC3">
            <w:pPr>
              <w:rPr>
                <w:rFonts w:ascii="Times New Roman" w:hAnsi="Times New Roman" w:cs="Times New Roman"/>
                <w:color w:val="000000"/>
                <w:sz w:val="24"/>
                <w:szCs w:val="24"/>
              </w:rPr>
            </w:pPr>
          </w:p>
          <w:p w14:paraId="0056393C" w14:textId="405F969F" w:rsidR="00BB7859" w:rsidRPr="00712B6D" w:rsidRDefault="00BB7859" w:rsidP="00DC6AC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Communication </w:t>
            </w:r>
          </w:p>
        </w:tc>
        <w:tc>
          <w:tcPr>
            <w:tcW w:w="3417" w:type="dxa"/>
            <w:tcBorders>
              <w:top w:val="single" w:sz="12" w:space="0" w:color="auto"/>
            </w:tcBorders>
            <w:shd w:val="clear" w:color="auto" w:fill="FFFFFF"/>
          </w:tcPr>
          <w:p w14:paraId="06DE6BF9" w14:textId="488257D4"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Recruter un Expert en communication</w:t>
            </w:r>
          </w:p>
        </w:tc>
        <w:tc>
          <w:tcPr>
            <w:tcW w:w="2678" w:type="dxa"/>
            <w:tcBorders>
              <w:top w:val="single" w:sz="12" w:space="0" w:color="auto"/>
            </w:tcBorders>
            <w:shd w:val="clear" w:color="auto" w:fill="FFFFFF"/>
          </w:tcPr>
          <w:p w14:paraId="1DE0D347"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551605E7" w14:textId="1BF7D0AE"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0</w:t>
            </w:r>
          </w:p>
        </w:tc>
        <w:tc>
          <w:tcPr>
            <w:tcW w:w="1433" w:type="dxa"/>
            <w:tcBorders>
              <w:top w:val="single" w:sz="12" w:space="0" w:color="auto"/>
            </w:tcBorders>
            <w:shd w:val="clear" w:color="auto" w:fill="FFFFFF"/>
          </w:tcPr>
          <w:p w14:paraId="30EDCB8B" w14:textId="6B8C876B" w:rsidR="00BB7859" w:rsidRPr="00575477" w:rsidRDefault="00030917"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2.36</w:t>
            </w:r>
          </w:p>
          <w:p w14:paraId="2DA66F6F" w14:textId="77777777" w:rsidR="003D09A0" w:rsidRPr="00575477" w:rsidRDefault="003D09A0" w:rsidP="00DC6AC3">
            <w:pPr>
              <w:jc w:val="center"/>
              <w:rPr>
                <w:rFonts w:ascii="Times New Roman" w:eastAsia="Times New Roman" w:hAnsi="Times New Roman" w:cs="Times New Roman"/>
                <w:sz w:val="24"/>
                <w:szCs w:val="24"/>
              </w:rPr>
            </w:pPr>
          </w:p>
          <w:p w14:paraId="48ED4593" w14:textId="2A7AB6B0" w:rsidR="003D09A0" w:rsidRPr="00575477" w:rsidRDefault="003D09A0" w:rsidP="00DC6AC3">
            <w:pPr>
              <w:jc w:val="cente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3D95A528" w14:textId="0B460564" w:rsidR="00BB7859" w:rsidRPr="00575477" w:rsidRDefault="00396CFA"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w:t>
            </w:r>
            <w:r w:rsidR="000628B5" w:rsidRPr="00575477">
              <w:rPr>
                <w:rFonts w:ascii="Times New Roman" w:eastAsia="Times New Roman" w:hAnsi="Times New Roman" w:cs="Times New Roman"/>
                <w:sz w:val="24"/>
                <w:szCs w:val="24"/>
              </w:rPr>
              <w:t>2.36</w:t>
            </w:r>
          </w:p>
          <w:p w14:paraId="5D167856" w14:textId="77777777" w:rsidR="003D09A0" w:rsidRPr="00575477" w:rsidRDefault="003D09A0" w:rsidP="00DC6AC3">
            <w:pPr>
              <w:jc w:val="center"/>
              <w:rPr>
                <w:rFonts w:ascii="Times New Roman" w:eastAsia="Times New Roman" w:hAnsi="Times New Roman" w:cs="Times New Roman"/>
                <w:sz w:val="24"/>
                <w:szCs w:val="24"/>
              </w:rPr>
            </w:pPr>
          </w:p>
          <w:p w14:paraId="5192E1AE" w14:textId="0933FCED" w:rsidR="003D09A0" w:rsidRPr="00575477" w:rsidRDefault="003D09A0" w:rsidP="00DC6AC3">
            <w:pPr>
              <w:jc w:val="center"/>
              <w:rPr>
                <w:rFonts w:ascii="Times New Roman" w:eastAsia="Times New Roman" w:hAnsi="Times New Roman" w:cs="Times New Roman"/>
                <w:sz w:val="24"/>
                <w:szCs w:val="24"/>
              </w:rPr>
            </w:pPr>
          </w:p>
        </w:tc>
        <w:tc>
          <w:tcPr>
            <w:tcW w:w="2993" w:type="dxa"/>
            <w:tcBorders>
              <w:top w:val="single" w:sz="12" w:space="0" w:color="auto"/>
            </w:tcBorders>
            <w:shd w:val="clear" w:color="auto" w:fill="FFFFFF"/>
          </w:tcPr>
          <w:p w14:paraId="6178C845" w14:textId="77777777" w:rsidR="00BB7859" w:rsidRPr="00575477" w:rsidRDefault="000628B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Restauration des commissions chargé du reclassement du personnel SP, du recrutement d’un expert en communication et la formation des membres du CP sur la norme ITIE 2019(formation non tenue)</w:t>
            </w:r>
            <w:r w:rsidR="003D09A0" w:rsidRPr="00575477">
              <w:rPr>
                <w:rFonts w:ascii="Times New Roman" w:eastAsia="Times New Roman" w:hAnsi="Times New Roman" w:cs="Times New Roman"/>
                <w:sz w:val="24"/>
                <w:szCs w:val="24"/>
              </w:rPr>
              <w:t>.</w:t>
            </w:r>
          </w:p>
          <w:p w14:paraId="7A88BA3D" w14:textId="0E9E80F3" w:rsidR="003D09A0" w:rsidRPr="00575477" w:rsidRDefault="003D09A0"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En 2019, il n’y avait pax de prévision financière pour le recrutement.</w:t>
            </w:r>
          </w:p>
          <w:p w14:paraId="0AE8C2C8" w14:textId="0B9D4A70" w:rsidR="003D09A0" w:rsidRPr="00575477" w:rsidRDefault="003D09A0" w:rsidP="00DC6AC3">
            <w:pPr>
              <w:rPr>
                <w:rFonts w:ascii="Times New Roman" w:eastAsia="Times New Roman" w:hAnsi="Times New Roman" w:cs="Times New Roman"/>
                <w:sz w:val="24"/>
                <w:szCs w:val="24"/>
              </w:rPr>
            </w:pPr>
          </w:p>
        </w:tc>
      </w:tr>
      <w:tr w:rsidR="00BB7859" w:rsidRPr="00EF57CA" w14:paraId="24FD1413" w14:textId="77777777" w:rsidTr="00DC6AC3">
        <w:trPr>
          <w:trHeight w:val="796"/>
        </w:trPr>
        <w:tc>
          <w:tcPr>
            <w:tcW w:w="1970" w:type="dxa"/>
            <w:vMerge/>
            <w:tcBorders>
              <w:left w:val="double" w:sz="4" w:space="0" w:color="auto"/>
            </w:tcBorders>
            <w:shd w:val="clear" w:color="auto" w:fill="F2F2F2"/>
          </w:tcPr>
          <w:p w14:paraId="2F5890C8" w14:textId="6A5DA700"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73B723B1" w14:textId="2356266F"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Animation médias (conférence presse, interviews)</w:t>
            </w:r>
          </w:p>
        </w:tc>
        <w:tc>
          <w:tcPr>
            <w:tcW w:w="2678" w:type="dxa"/>
            <w:tcBorders>
              <w:top w:val="single" w:sz="12" w:space="0" w:color="auto"/>
            </w:tcBorders>
            <w:shd w:val="clear" w:color="auto" w:fill="FFFFFF"/>
          </w:tcPr>
          <w:p w14:paraId="53E131BD"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013E03FE" w14:textId="2ED3A5B4"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3</w:t>
            </w:r>
          </w:p>
        </w:tc>
        <w:tc>
          <w:tcPr>
            <w:tcW w:w="1433" w:type="dxa"/>
            <w:tcBorders>
              <w:top w:val="single" w:sz="12" w:space="0" w:color="auto"/>
            </w:tcBorders>
            <w:shd w:val="clear" w:color="auto" w:fill="FFFFFF"/>
          </w:tcPr>
          <w:p w14:paraId="432BE311" w14:textId="0888C283"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05B2DB12" w14:textId="019AC016"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w:t>
            </w:r>
          </w:p>
        </w:tc>
        <w:tc>
          <w:tcPr>
            <w:tcW w:w="2993" w:type="dxa"/>
            <w:tcBorders>
              <w:top w:val="single" w:sz="12" w:space="0" w:color="auto"/>
            </w:tcBorders>
            <w:shd w:val="clear" w:color="auto" w:fill="FFFFFF"/>
          </w:tcPr>
          <w:p w14:paraId="398B02F4" w14:textId="34159E82" w:rsidR="00BB7859" w:rsidRPr="00575477" w:rsidRDefault="000628B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tc>
      </w:tr>
      <w:tr w:rsidR="00BB7859" w:rsidRPr="00EF57CA" w14:paraId="7B424EFB" w14:textId="77777777" w:rsidTr="003D09A0">
        <w:trPr>
          <w:trHeight w:val="679"/>
        </w:trPr>
        <w:tc>
          <w:tcPr>
            <w:tcW w:w="1970" w:type="dxa"/>
            <w:vMerge/>
            <w:tcBorders>
              <w:left w:val="double" w:sz="4" w:space="0" w:color="auto"/>
            </w:tcBorders>
            <w:shd w:val="clear" w:color="auto" w:fill="F2F2F2"/>
          </w:tcPr>
          <w:p w14:paraId="77DC199C"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51CF77BF" w14:textId="72E7A9B3"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Visite de présentation de l'ITIE à  3  institutions  de la République  aux PTF et aux autres structures de transparence</w:t>
            </w:r>
          </w:p>
        </w:tc>
        <w:tc>
          <w:tcPr>
            <w:tcW w:w="2678" w:type="dxa"/>
            <w:tcBorders>
              <w:top w:val="single" w:sz="12" w:space="0" w:color="auto"/>
            </w:tcBorders>
            <w:shd w:val="clear" w:color="auto" w:fill="FFFFFF"/>
          </w:tcPr>
          <w:p w14:paraId="1F31C0D1"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52BED104" w14:textId="3C663382"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2 </w:t>
            </w:r>
          </w:p>
        </w:tc>
        <w:tc>
          <w:tcPr>
            <w:tcW w:w="1433" w:type="dxa"/>
            <w:tcBorders>
              <w:top w:val="single" w:sz="12" w:space="0" w:color="auto"/>
            </w:tcBorders>
            <w:shd w:val="clear" w:color="auto" w:fill="FFFFFF"/>
          </w:tcPr>
          <w:p w14:paraId="7D655E0A" w14:textId="1DFCF123" w:rsidR="00BB7859" w:rsidRPr="00575477" w:rsidRDefault="000628B5"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w:t>
            </w:r>
          </w:p>
        </w:tc>
        <w:tc>
          <w:tcPr>
            <w:tcW w:w="1329" w:type="dxa"/>
            <w:tcBorders>
              <w:top w:val="single" w:sz="12" w:space="0" w:color="auto"/>
            </w:tcBorders>
            <w:shd w:val="clear" w:color="auto" w:fill="FFFFFF"/>
          </w:tcPr>
          <w:p w14:paraId="34D5B2CC" w14:textId="71C5A2FF" w:rsidR="00BB7859" w:rsidRPr="00575477" w:rsidRDefault="000628B5"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w:t>
            </w:r>
          </w:p>
        </w:tc>
        <w:tc>
          <w:tcPr>
            <w:tcW w:w="2993" w:type="dxa"/>
            <w:tcBorders>
              <w:top w:val="single" w:sz="12" w:space="0" w:color="auto"/>
            </w:tcBorders>
            <w:shd w:val="clear" w:color="auto" w:fill="FFFFFF"/>
          </w:tcPr>
          <w:p w14:paraId="077187F5" w14:textId="77777777" w:rsidR="00BB7859" w:rsidRPr="00575477" w:rsidRDefault="000628B5"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Deux</w:t>
            </w:r>
            <w:r w:rsidR="007F7027" w:rsidRPr="00575477">
              <w:rPr>
                <w:rFonts w:ascii="Times New Roman" w:eastAsia="Times New Roman" w:hAnsi="Times New Roman" w:cs="Times New Roman"/>
                <w:sz w:val="24"/>
                <w:szCs w:val="24"/>
              </w:rPr>
              <w:t xml:space="preserve"> </w:t>
            </w:r>
            <w:r w:rsidRPr="00575477">
              <w:rPr>
                <w:rFonts w:ascii="Times New Roman" w:eastAsia="Times New Roman" w:hAnsi="Times New Roman" w:cs="Times New Roman"/>
                <w:sz w:val="24"/>
                <w:szCs w:val="24"/>
              </w:rPr>
              <w:t xml:space="preserve">(2) visites réalisées </w:t>
            </w:r>
            <w:r w:rsidR="00902817" w:rsidRPr="00575477">
              <w:rPr>
                <w:rFonts w:ascii="Times New Roman" w:eastAsia="Times New Roman" w:hAnsi="Times New Roman" w:cs="Times New Roman"/>
                <w:sz w:val="24"/>
                <w:szCs w:val="24"/>
              </w:rPr>
              <w:t>(HCC, CESC)</w:t>
            </w:r>
          </w:p>
          <w:p w14:paraId="05391E0B" w14:textId="25B0006B" w:rsidR="003D09A0" w:rsidRPr="00575477" w:rsidRDefault="003D09A0" w:rsidP="003D09A0">
            <w:pPr>
              <w:rPr>
                <w:rFonts w:ascii="Times New Roman" w:eastAsia="Times New Roman" w:hAnsi="Times New Roman" w:cs="Times New Roman"/>
                <w:sz w:val="24"/>
                <w:szCs w:val="24"/>
              </w:rPr>
            </w:pPr>
          </w:p>
        </w:tc>
      </w:tr>
      <w:tr w:rsidR="00BB7859" w:rsidRPr="00EF57CA" w14:paraId="42F79B71" w14:textId="77777777" w:rsidTr="00DC6AC3">
        <w:trPr>
          <w:trHeight w:val="1105"/>
        </w:trPr>
        <w:tc>
          <w:tcPr>
            <w:tcW w:w="1970" w:type="dxa"/>
            <w:vMerge/>
            <w:tcBorders>
              <w:left w:val="double" w:sz="4" w:space="0" w:color="auto"/>
            </w:tcBorders>
            <w:shd w:val="clear" w:color="auto" w:fill="F2F2F2"/>
          </w:tcPr>
          <w:p w14:paraId="7BC3ECA6"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265A90AC" w14:textId="3B38E085"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 xml:space="preserve">Production et diffusion des </w:t>
            </w:r>
            <w:proofErr w:type="spellStart"/>
            <w:r w:rsidRPr="00575477">
              <w:rPr>
                <w:rFonts w:ascii="Times New Roman" w:hAnsi="Times New Roman" w:cs="Times New Roman"/>
                <w:sz w:val="24"/>
                <w:szCs w:val="24"/>
              </w:rPr>
              <w:t>stckech</w:t>
            </w:r>
            <w:proofErr w:type="spellEnd"/>
            <w:r w:rsidRPr="00575477">
              <w:rPr>
                <w:rFonts w:ascii="Times New Roman" w:hAnsi="Times New Roman" w:cs="Times New Roman"/>
                <w:sz w:val="24"/>
                <w:szCs w:val="24"/>
              </w:rPr>
              <w:t xml:space="preserve"> audios et vidéos</w:t>
            </w:r>
          </w:p>
        </w:tc>
        <w:tc>
          <w:tcPr>
            <w:tcW w:w="2678" w:type="dxa"/>
            <w:tcBorders>
              <w:top w:val="single" w:sz="12" w:space="0" w:color="auto"/>
            </w:tcBorders>
            <w:shd w:val="clear" w:color="auto" w:fill="FFFFFF"/>
          </w:tcPr>
          <w:p w14:paraId="7B6CCD67"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1810EE18" w14:textId="100A2C48"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3</w:t>
            </w:r>
          </w:p>
        </w:tc>
        <w:tc>
          <w:tcPr>
            <w:tcW w:w="1433" w:type="dxa"/>
            <w:tcBorders>
              <w:top w:val="single" w:sz="12" w:space="0" w:color="auto"/>
            </w:tcBorders>
            <w:shd w:val="clear" w:color="auto" w:fill="FFFFFF"/>
          </w:tcPr>
          <w:p w14:paraId="5C8AC3FE" w14:textId="150064FD" w:rsidR="00BB7859" w:rsidRPr="00575477" w:rsidRDefault="00D00DF2"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528DC6BB" w14:textId="3F89654F" w:rsidR="00BB7859" w:rsidRPr="00575477" w:rsidRDefault="00D00DF2"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w:t>
            </w:r>
          </w:p>
        </w:tc>
        <w:tc>
          <w:tcPr>
            <w:tcW w:w="2993" w:type="dxa"/>
            <w:tcBorders>
              <w:top w:val="single" w:sz="12" w:space="0" w:color="auto"/>
            </w:tcBorders>
            <w:shd w:val="clear" w:color="auto" w:fill="FFFFFF"/>
          </w:tcPr>
          <w:p w14:paraId="240DDD82" w14:textId="3999457C" w:rsidR="00BB7859" w:rsidRPr="00575477" w:rsidRDefault="00902817"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tc>
      </w:tr>
      <w:tr w:rsidR="00BB7859" w:rsidRPr="00EF57CA" w14:paraId="0F9A567B" w14:textId="77777777" w:rsidTr="00DC6AC3">
        <w:trPr>
          <w:trHeight w:val="1104"/>
        </w:trPr>
        <w:tc>
          <w:tcPr>
            <w:tcW w:w="1970" w:type="dxa"/>
            <w:vMerge/>
            <w:tcBorders>
              <w:left w:val="double" w:sz="4" w:space="0" w:color="auto"/>
            </w:tcBorders>
            <w:shd w:val="clear" w:color="auto" w:fill="F2F2F2"/>
          </w:tcPr>
          <w:p w14:paraId="70B3DA94"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3ED55195" w14:textId="6FE28EA9"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Production des outils de communication (affiches, dépliants; t-shirt et autres…..)</w:t>
            </w:r>
          </w:p>
        </w:tc>
        <w:tc>
          <w:tcPr>
            <w:tcW w:w="2678" w:type="dxa"/>
            <w:tcBorders>
              <w:top w:val="single" w:sz="12" w:space="0" w:color="auto"/>
            </w:tcBorders>
            <w:shd w:val="clear" w:color="auto" w:fill="FFFFFF"/>
          </w:tcPr>
          <w:p w14:paraId="18A797AC"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70727374" w14:textId="129FD3EE"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20</w:t>
            </w:r>
          </w:p>
        </w:tc>
        <w:tc>
          <w:tcPr>
            <w:tcW w:w="1433" w:type="dxa"/>
            <w:tcBorders>
              <w:top w:val="single" w:sz="12" w:space="0" w:color="auto"/>
            </w:tcBorders>
            <w:shd w:val="clear" w:color="auto" w:fill="FFFFFF"/>
          </w:tcPr>
          <w:p w14:paraId="71C41E67" w14:textId="1870B24D" w:rsidR="00BB7859" w:rsidRPr="00575477" w:rsidRDefault="00D00DF2"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4.956</w:t>
            </w:r>
          </w:p>
        </w:tc>
        <w:tc>
          <w:tcPr>
            <w:tcW w:w="1329" w:type="dxa"/>
            <w:tcBorders>
              <w:top w:val="single" w:sz="12" w:space="0" w:color="auto"/>
            </w:tcBorders>
            <w:shd w:val="clear" w:color="auto" w:fill="FFFFFF"/>
          </w:tcPr>
          <w:p w14:paraId="2259C67A" w14:textId="6C0CD705" w:rsidR="00BB7859" w:rsidRPr="00575477" w:rsidRDefault="00D00DF2"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15.044</w:t>
            </w:r>
          </w:p>
          <w:p w14:paraId="0BCF399A" w14:textId="6E0B0709" w:rsidR="003D09A0" w:rsidRPr="00575477" w:rsidRDefault="003D09A0" w:rsidP="00DC6AC3">
            <w:pPr>
              <w:jc w:val="center"/>
              <w:rPr>
                <w:rFonts w:ascii="Times New Roman" w:eastAsia="Times New Roman" w:hAnsi="Times New Roman" w:cs="Times New Roman"/>
                <w:sz w:val="24"/>
                <w:szCs w:val="24"/>
              </w:rPr>
            </w:pPr>
          </w:p>
        </w:tc>
        <w:tc>
          <w:tcPr>
            <w:tcW w:w="2993" w:type="dxa"/>
            <w:tcBorders>
              <w:top w:val="single" w:sz="12" w:space="0" w:color="auto"/>
            </w:tcBorders>
            <w:shd w:val="clear" w:color="auto" w:fill="FFFFFF"/>
          </w:tcPr>
          <w:p w14:paraId="27E176E1" w14:textId="0093DE56" w:rsidR="00BB7859" w:rsidRPr="00575477" w:rsidRDefault="00D00DF2"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partiellement réalisée </w:t>
            </w:r>
          </w:p>
        </w:tc>
      </w:tr>
      <w:tr w:rsidR="00BB7859" w:rsidRPr="00EF57CA" w14:paraId="3A042C6E" w14:textId="77777777" w:rsidTr="00DC6AC3">
        <w:trPr>
          <w:trHeight w:val="1476"/>
        </w:trPr>
        <w:tc>
          <w:tcPr>
            <w:tcW w:w="1970" w:type="dxa"/>
            <w:vMerge/>
            <w:tcBorders>
              <w:left w:val="double" w:sz="4" w:space="0" w:color="auto"/>
            </w:tcBorders>
            <w:shd w:val="clear" w:color="auto" w:fill="F2F2F2"/>
          </w:tcPr>
          <w:p w14:paraId="5C3232FC"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0CDAE463" w14:textId="4525F1FF"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Production et publication d'un bulletin trimestriel sur les activités de l'ITIE-Mali</w:t>
            </w:r>
          </w:p>
        </w:tc>
        <w:tc>
          <w:tcPr>
            <w:tcW w:w="2678" w:type="dxa"/>
            <w:tcBorders>
              <w:top w:val="single" w:sz="12" w:space="0" w:color="auto"/>
            </w:tcBorders>
            <w:shd w:val="clear" w:color="auto" w:fill="FFFFFF"/>
          </w:tcPr>
          <w:p w14:paraId="44786096"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591E444A" w14:textId="5BC19981"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20</w:t>
            </w:r>
          </w:p>
        </w:tc>
        <w:tc>
          <w:tcPr>
            <w:tcW w:w="1433" w:type="dxa"/>
            <w:tcBorders>
              <w:top w:val="single" w:sz="12" w:space="0" w:color="auto"/>
            </w:tcBorders>
            <w:shd w:val="clear" w:color="auto" w:fill="FFFFFF"/>
          </w:tcPr>
          <w:p w14:paraId="2ADCA3EB" w14:textId="77777777"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p w14:paraId="792EB700" w14:textId="188AF899" w:rsidR="00BB7859" w:rsidRPr="00575477" w:rsidRDefault="00BB7859" w:rsidP="00DC6AC3">
            <w:pPr>
              <w:jc w:val="cente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102F7F54" w14:textId="5D8E5775"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20</w:t>
            </w:r>
          </w:p>
        </w:tc>
        <w:tc>
          <w:tcPr>
            <w:tcW w:w="2993" w:type="dxa"/>
            <w:tcBorders>
              <w:top w:val="single" w:sz="12" w:space="0" w:color="auto"/>
            </w:tcBorders>
            <w:shd w:val="clear" w:color="auto" w:fill="FFFFFF"/>
          </w:tcPr>
          <w:p w14:paraId="0934649A" w14:textId="227A321A"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w:t>
            </w:r>
            <w:r w:rsidR="00233B10" w:rsidRPr="00575477">
              <w:rPr>
                <w:rFonts w:ascii="Times New Roman" w:eastAsia="Times New Roman" w:hAnsi="Times New Roman" w:cs="Times New Roman"/>
                <w:sz w:val="24"/>
                <w:szCs w:val="24"/>
              </w:rPr>
              <w:t xml:space="preserve">Le premier N°1 bulletin produit  </w:t>
            </w:r>
          </w:p>
        </w:tc>
      </w:tr>
      <w:tr w:rsidR="00BB7859" w:rsidRPr="00EF57CA" w14:paraId="38AE8512" w14:textId="77777777" w:rsidTr="00DC6AC3">
        <w:trPr>
          <w:trHeight w:val="545"/>
        </w:trPr>
        <w:tc>
          <w:tcPr>
            <w:tcW w:w="1970" w:type="dxa"/>
            <w:vMerge/>
            <w:tcBorders>
              <w:left w:val="double" w:sz="4" w:space="0" w:color="auto"/>
            </w:tcBorders>
            <w:shd w:val="clear" w:color="auto" w:fill="F2F2F2"/>
          </w:tcPr>
          <w:p w14:paraId="0C29848A"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2FCE656B" w14:textId="06D057D4"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Remise officielle des rapports ITIE aux autorités</w:t>
            </w:r>
          </w:p>
        </w:tc>
        <w:tc>
          <w:tcPr>
            <w:tcW w:w="2678" w:type="dxa"/>
            <w:tcBorders>
              <w:top w:val="single" w:sz="12" w:space="0" w:color="auto"/>
            </w:tcBorders>
            <w:shd w:val="clear" w:color="auto" w:fill="FFFFFF"/>
          </w:tcPr>
          <w:p w14:paraId="1C15980F"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0377374B" w14:textId="01C616A4"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1</w:t>
            </w:r>
          </w:p>
        </w:tc>
        <w:tc>
          <w:tcPr>
            <w:tcW w:w="1433" w:type="dxa"/>
            <w:tcBorders>
              <w:top w:val="single" w:sz="12" w:space="0" w:color="auto"/>
            </w:tcBorders>
            <w:shd w:val="clear" w:color="auto" w:fill="FFFFFF"/>
          </w:tcPr>
          <w:p w14:paraId="0F90E26F" w14:textId="275F5504"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444B79EA" w14:textId="0F4D4038"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w:t>
            </w:r>
          </w:p>
        </w:tc>
        <w:tc>
          <w:tcPr>
            <w:tcW w:w="2993" w:type="dxa"/>
            <w:tcBorders>
              <w:top w:val="single" w:sz="12" w:space="0" w:color="auto"/>
            </w:tcBorders>
            <w:shd w:val="clear" w:color="auto" w:fill="FFFFFF"/>
          </w:tcPr>
          <w:p w14:paraId="1E90EBB0" w14:textId="1BB1AA2A" w:rsidR="00BB7859" w:rsidRPr="00575477" w:rsidRDefault="00233B10"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tc>
      </w:tr>
      <w:tr w:rsidR="00BB7859" w:rsidRPr="00EF57CA" w14:paraId="35A39E50" w14:textId="77777777" w:rsidTr="00DC6AC3">
        <w:trPr>
          <w:trHeight w:val="822"/>
        </w:trPr>
        <w:tc>
          <w:tcPr>
            <w:tcW w:w="1970" w:type="dxa"/>
            <w:vMerge/>
            <w:tcBorders>
              <w:left w:val="double" w:sz="4" w:space="0" w:color="auto"/>
            </w:tcBorders>
            <w:shd w:val="clear" w:color="auto" w:fill="F2F2F2"/>
          </w:tcPr>
          <w:p w14:paraId="20B1470F"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4BFFDA06" w14:textId="09AA4FAE"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Conférence universitaire/ activités d'animations</w:t>
            </w:r>
          </w:p>
        </w:tc>
        <w:tc>
          <w:tcPr>
            <w:tcW w:w="2678" w:type="dxa"/>
            <w:tcBorders>
              <w:top w:val="single" w:sz="12" w:space="0" w:color="auto"/>
            </w:tcBorders>
            <w:shd w:val="clear" w:color="auto" w:fill="FFFFFF"/>
          </w:tcPr>
          <w:p w14:paraId="315BEE46"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2ED0C1F5" w14:textId="4AE34AAF"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4</w:t>
            </w:r>
          </w:p>
        </w:tc>
        <w:tc>
          <w:tcPr>
            <w:tcW w:w="1433" w:type="dxa"/>
            <w:tcBorders>
              <w:top w:val="single" w:sz="12" w:space="0" w:color="auto"/>
            </w:tcBorders>
            <w:shd w:val="clear" w:color="auto" w:fill="FFFFFF"/>
          </w:tcPr>
          <w:p w14:paraId="19AD9545" w14:textId="0CB4F651"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33443390" w14:textId="155A33A1"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4</w:t>
            </w:r>
          </w:p>
        </w:tc>
        <w:tc>
          <w:tcPr>
            <w:tcW w:w="2993" w:type="dxa"/>
            <w:tcBorders>
              <w:top w:val="single" w:sz="12" w:space="0" w:color="auto"/>
            </w:tcBorders>
            <w:shd w:val="clear" w:color="auto" w:fill="FFFFFF"/>
          </w:tcPr>
          <w:p w14:paraId="5A7AD754" w14:textId="6F902B33" w:rsidR="00BB7859" w:rsidRPr="00575477" w:rsidRDefault="007F7027"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Prise en charge par le PAGIE</w:t>
            </w:r>
          </w:p>
        </w:tc>
      </w:tr>
      <w:tr w:rsidR="00BB7859" w:rsidRPr="00EF57CA" w14:paraId="6D9D2CE2" w14:textId="77777777" w:rsidTr="00DC6AC3">
        <w:trPr>
          <w:trHeight w:val="806"/>
        </w:trPr>
        <w:tc>
          <w:tcPr>
            <w:tcW w:w="1970" w:type="dxa"/>
            <w:vMerge/>
            <w:tcBorders>
              <w:left w:val="double" w:sz="4" w:space="0" w:color="auto"/>
            </w:tcBorders>
            <w:shd w:val="clear" w:color="auto" w:fill="F2F2F2"/>
          </w:tcPr>
          <w:p w14:paraId="3E254F9F"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386C4BFF" w14:textId="76B85913"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Création d'un Club de débat Universitaire sur l'ITIE</w:t>
            </w:r>
          </w:p>
        </w:tc>
        <w:tc>
          <w:tcPr>
            <w:tcW w:w="2678" w:type="dxa"/>
            <w:tcBorders>
              <w:top w:val="single" w:sz="12" w:space="0" w:color="auto"/>
            </w:tcBorders>
            <w:shd w:val="clear" w:color="auto" w:fill="FFFFFF"/>
          </w:tcPr>
          <w:p w14:paraId="2DAC492F"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458057DB" w14:textId="498B00DC"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2</w:t>
            </w:r>
          </w:p>
        </w:tc>
        <w:tc>
          <w:tcPr>
            <w:tcW w:w="1433" w:type="dxa"/>
            <w:tcBorders>
              <w:top w:val="single" w:sz="12" w:space="0" w:color="auto"/>
            </w:tcBorders>
            <w:shd w:val="clear" w:color="auto" w:fill="FFFFFF"/>
          </w:tcPr>
          <w:p w14:paraId="6239FFF6" w14:textId="529DB631" w:rsidR="00BB7859" w:rsidRPr="00575477" w:rsidRDefault="00C06712"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0.4</w:t>
            </w:r>
          </w:p>
          <w:p w14:paraId="67B746D8" w14:textId="3DBFE7D4" w:rsidR="00BB7859" w:rsidRPr="00575477" w:rsidRDefault="00BB7859" w:rsidP="00DC6AC3">
            <w:pP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7D25C7F2" w14:textId="1B2EEC7C" w:rsidR="00BB7859" w:rsidRPr="00575477" w:rsidRDefault="00AF72AE"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1.2</w:t>
            </w:r>
          </w:p>
        </w:tc>
        <w:tc>
          <w:tcPr>
            <w:tcW w:w="2993" w:type="dxa"/>
            <w:tcBorders>
              <w:top w:val="single" w:sz="12" w:space="0" w:color="auto"/>
            </w:tcBorders>
            <w:shd w:val="clear" w:color="auto" w:fill="FFFFFF"/>
          </w:tcPr>
          <w:p w14:paraId="5421CEEB" w14:textId="77777777" w:rsidR="00BB7859" w:rsidRPr="00575477" w:rsidRDefault="00AF72A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réalisée</w:t>
            </w:r>
          </w:p>
          <w:p w14:paraId="2D749C4E" w14:textId="219940EE" w:rsidR="00AF72AE" w:rsidRPr="00575477" w:rsidRDefault="00AF72A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Le restant financ</w:t>
            </w:r>
            <w:r w:rsidR="003929AF" w:rsidRPr="00575477">
              <w:rPr>
                <w:rFonts w:ascii="Times New Roman" w:eastAsia="Times New Roman" w:hAnsi="Times New Roman" w:cs="Times New Roman"/>
                <w:sz w:val="24"/>
                <w:szCs w:val="24"/>
              </w:rPr>
              <w:t xml:space="preserve">ement de l’activité prise en charge </w:t>
            </w:r>
            <w:r w:rsidRPr="00575477">
              <w:rPr>
                <w:rFonts w:ascii="Times New Roman" w:eastAsia="Times New Roman" w:hAnsi="Times New Roman" w:cs="Times New Roman"/>
                <w:sz w:val="24"/>
                <w:szCs w:val="24"/>
              </w:rPr>
              <w:t xml:space="preserve">par le </w:t>
            </w:r>
            <w:proofErr w:type="gramStart"/>
            <w:r w:rsidRPr="00575477">
              <w:rPr>
                <w:rFonts w:ascii="Times New Roman" w:eastAsia="Times New Roman" w:hAnsi="Times New Roman" w:cs="Times New Roman"/>
                <w:sz w:val="24"/>
                <w:szCs w:val="24"/>
              </w:rPr>
              <w:t xml:space="preserve">PAGIE </w:t>
            </w:r>
            <w:r w:rsidR="003929AF" w:rsidRPr="00575477">
              <w:rPr>
                <w:rFonts w:ascii="Times New Roman" w:eastAsia="Times New Roman" w:hAnsi="Times New Roman" w:cs="Times New Roman"/>
                <w:sz w:val="24"/>
                <w:szCs w:val="24"/>
              </w:rPr>
              <w:t>.</w:t>
            </w:r>
            <w:proofErr w:type="gramEnd"/>
          </w:p>
        </w:tc>
      </w:tr>
      <w:tr w:rsidR="00BB7859" w:rsidRPr="00EF57CA" w14:paraId="2C67173B" w14:textId="77777777" w:rsidTr="00DC6AC3">
        <w:trPr>
          <w:trHeight w:val="634"/>
        </w:trPr>
        <w:tc>
          <w:tcPr>
            <w:tcW w:w="1970" w:type="dxa"/>
            <w:vMerge/>
            <w:tcBorders>
              <w:left w:val="double" w:sz="4" w:space="0" w:color="auto"/>
            </w:tcBorders>
            <w:shd w:val="clear" w:color="auto" w:fill="F2F2F2"/>
          </w:tcPr>
          <w:p w14:paraId="45756C2C"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44C3BFF5" w14:textId="758BA1A2"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Dissémination des rapports ITIE 2016</w:t>
            </w:r>
          </w:p>
        </w:tc>
        <w:tc>
          <w:tcPr>
            <w:tcW w:w="2678" w:type="dxa"/>
            <w:tcBorders>
              <w:top w:val="single" w:sz="12" w:space="0" w:color="auto"/>
            </w:tcBorders>
            <w:shd w:val="clear" w:color="auto" w:fill="FFFFFF"/>
          </w:tcPr>
          <w:p w14:paraId="24A7EA08"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58C9E815" w14:textId="41A85B11"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16,7</w:t>
            </w:r>
          </w:p>
        </w:tc>
        <w:tc>
          <w:tcPr>
            <w:tcW w:w="1433" w:type="dxa"/>
            <w:tcBorders>
              <w:top w:val="single" w:sz="12" w:space="0" w:color="auto"/>
            </w:tcBorders>
            <w:shd w:val="clear" w:color="auto" w:fill="FFFFFF"/>
          </w:tcPr>
          <w:p w14:paraId="54D949CA" w14:textId="7B05BDAE" w:rsidR="00BB7859" w:rsidRPr="00575477" w:rsidRDefault="00FF255F"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16.6649</w:t>
            </w:r>
          </w:p>
        </w:tc>
        <w:tc>
          <w:tcPr>
            <w:tcW w:w="1329" w:type="dxa"/>
            <w:tcBorders>
              <w:top w:val="single" w:sz="12" w:space="0" w:color="auto"/>
            </w:tcBorders>
            <w:shd w:val="clear" w:color="auto" w:fill="FFFFFF"/>
          </w:tcPr>
          <w:p w14:paraId="1BB27DF1" w14:textId="77777777" w:rsidR="00BB7859" w:rsidRPr="00575477" w:rsidRDefault="00FF255F"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0.035</w:t>
            </w:r>
          </w:p>
          <w:p w14:paraId="2EF0B442" w14:textId="098F7B54" w:rsidR="00AC2ADD" w:rsidRPr="00575477" w:rsidRDefault="00AC2ADD" w:rsidP="00882282">
            <w:pPr>
              <w:rPr>
                <w:rFonts w:ascii="Times New Roman" w:eastAsia="Times New Roman" w:hAnsi="Times New Roman" w:cs="Times New Roman"/>
                <w:sz w:val="24"/>
                <w:szCs w:val="24"/>
              </w:rPr>
            </w:pPr>
          </w:p>
        </w:tc>
        <w:tc>
          <w:tcPr>
            <w:tcW w:w="2993" w:type="dxa"/>
            <w:tcBorders>
              <w:top w:val="single" w:sz="12" w:space="0" w:color="auto"/>
            </w:tcBorders>
            <w:shd w:val="clear" w:color="auto" w:fill="FFFFFF"/>
          </w:tcPr>
          <w:p w14:paraId="634014B4" w14:textId="2D81083B" w:rsidR="00BB7859"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réalisée</w:t>
            </w:r>
          </w:p>
        </w:tc>
      </w:tr>
      <w:tr w:rsidR="00BB7859" w:rsidRPr="00EF57CA" w14:paraId="585D34E7" w14:textId="77777777" w:rsidTr="00DC6AC3">
        <w:trPr>
          <w:trHeight w:val="679"/>
        </w:trPr>
        <w:tc>
          <w:tcPr>
            <w:tcW w:w="1970" w:type="dxa"/>
            <w:vMerge/>
            <w:tcBorders>
              <w:left w:val="double" w:sz="4" w:space="0" w:color="auto"/>
            </w:tcBorders>
            <w:shd w:val="clear" w:color="auto" w:fill="F2F2F2"/>
          </w:tcPr>
          <w:p w14:paraId="3405FB52"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6487577F" w14:textId="53A5A158"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Dissémination du rapport ITIE 2017</w:t>
            </w:r>
          </w:p>
        </w:tc>
        <w:tc>
          <w:tcPr>
            <w:tcW w:w="2678" w:type="dxa"/>
            <w:tcBorders>
              <w:top w:val="single" w:sz="12" w:space="0" w:color="auto"/>
            </w:tcBorders>
            <w:shd w:val="clear" w:color="auto" w:fill="FFFFFF"/>
          </w:tcPr>
          <w:p w14:paraId="373493C1"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77152D2D" w14:textId="142BA1B6"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30</w:t>
            </w:r>
          </w:p>
        </w:tc>
        <w:tc>
          <w:tcPr>
            <w:tcW w:w="1433" w:type="dxa"/>
            <w:tcBorders>
              <w:top w:val="single" w:sz="12" w:space="0" w:color="auto"/>
            </w:tcBorders>
            <w:shd w:val="clear" w:color="auto" w:fill="FFFFFF"/>
          </w:tcPr>
          <w:p w14:paraId="0272FDEE" w14:textId="68E78D72"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10843A34" w14:textId="162A2F73"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30</w:t>
            </w:r>
          </w:p>
        </w:tc>
        <w:tc>
          <w:tcPr>
            <w:tcW w:w="2993" w:type="dxa"/>
            <w:tcBorders>
              <w:top w:val="single" w:sz="12" w:space="0" w:color="auto"/>
            </w:tcBorders>
            <w:shd w:val="clear" w:color="auto" w:fill="FFFFFF"/>
          </w:tcPr>
          <w:p w14:paraId="71707FF4" w14:textId="77777777" w:rsidR="00BB7859"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non réalisée</w:t>
            </w:r>
          </w:p>
          <w:p w14:paraId="3BB98CD9" w14:textId="507788C9" w:rsidR="00FF255F"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Rapport non produit </w:t>
            </w:r>
          </w:p>
        </w:tc>
      </w:tr>
      <w:tr w:rsidR="00BB7859" w:rsidRPr="00EF57CA" w14:paraId="4E850C7C" w14:textId="77777777" w:rsidTr="00DC6AC3">
        <w:trPr>
          <w:trHeight w:val="821"/>
        </w:trPr>
        <w:tc>
          <w:tcPr>
            <w:tcW w:w="1970" w:type="dxa"/>
            <w:vMerge/>
            <w:tcBorders>
              <w:left w:val="double" w:sz="4" w:space="0" w:color="auto"/>
            </w:tcBorders>
            <w:shd w:val="clear" w:color="auto" w:fill="F2F2F2"/>
          </w:tcPr>
          <w:p w14:paraId="27A0C6D8"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5DF91227" w14:textId="4C806591"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Animation médias (débats télévisés, radios, presses écrites)</w:t>
            </w:r>
          </w:p>
        </w:tc>
        <w:tc>
          <w:tcPr>
            <w:tcW w:w="2678" w:type="dxa"/>
            <w:tcBorders>
              <w:top w:val="single" w:sz="12" w:space="0" w:color="auto"/>
            </w:tcBorders>
            <w:shd w:val="clear" w:color="auto" w:fill="FFFFFF"/>
          </w:tcPr>
          <w:p w14:paraId="373A3929"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4FAFAF50" w14:textId="665FCEC2"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3</w:t>
            </w:r>
          </w:p>
        </w:tc>
        <w:tc>
          <w:tcPr>
            <w:tcW w:w="1433" w:type="dxa"/>
            <w:tcBorders>
              <w:top w:val="single" w:sz="12" w:space="0" w:color="auto"/>
            </w:tcBorders>
            <w:shd w:val="clear" w:color="auto" w:fill="FFFFFF"/>
          </w:tcPr>
          <w:p w14:paraId="21E56C9A" w14:textId="048BC9D0"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79840FEE" w14:textId="01C9E22B"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w:t>
            </w:r>
          </w:p>
        </w:tc>
        <w:tc>
          <w:tcPr>
            <w:tcW w:w="2993" w:type="dxa"/>
            <w:tcBorders>
              <w:top w:val="single" w:sz="12" w:space="0" w:color="auto"/>
            </w:tcBorders>
            <w:shd w:val="clear" w:color="auto" w:fill="FFFFFF"/>
          </w:tcPr>
          <w:p w14:paraId="3E7179E4" w14:textId="77777777" w:rsidR="00FF255F"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non réalisée</w:t>
            </w:r>
          </w:p>
          <w:p w14:paraId="5A64224F" w14:textId="77777777" w:rsidR="00BB7859" w:rsidRPr="00575477" w:rsidRDefault="00BB7859" w:rsidP="00DC6AC3">
            <w:pPr>
              <w:rPr>
                <w:rFonts w:ascii="Times New Roman" w:eastAsia="Times New Roman" w:hAnsi="Times New Roman" w:cs="Times New Roman"/>
                <w:sz w:val="24"/>
                <w:szCs w:val="24"/>
              </w:rPr>
            </w:pPr>
          </w:p>
        </w:tc>
      </w:tr>
      <w:tr w:rsidR="00BB7859" w:rsidRPr="00EF57CA" w14:paraId="655711E2" w14:textId="77777777" w:rsidTr="00DC6AC3">
        <w:trPr>
          <w:trHeight w:val="1388"/>
        </w:trPr>
        <w:tc>
          <w:tcPr>
            <w:tcW w:w="1970" w:type="dxa"/>
            <w:vMerge/>
            <w:tcBorders>
              <w:left w:val="double" w:sz="4" w:space="0" w:color="auto"/>
            </w:tcBorders>
            <w:shd w:val="clear" w:color="auto" w:fill="F2F2F2"/>
          </w:tcPr>
          <w:p w14:paraId="557849EA"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02B87EFD" w14:textId="6808F2EE"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Traduire la synthèse des rapports 2016, 2017 dans les langues locales (audios et vidéo) URTL/Clé USB</w:t>
            </w:r>
          </w:p>
        </w:tc>
        <w:tc>
          <w:tcPr>
            <w:tcW w:w="2678" w:type="dxa"/>
            <w:tcBorders>
              <w:top w:val="single" w:sz="12" w:space="0" w:color="auto"/>
            </w:tcBorders>
            <w:shd w:val="clear" w:color="auto" w:fill="FFFFFF"/>
          </w:tcPr>
          <w:p w14:paraId="7AEC4F60"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56AE212B" w14:textId="20B46DBC"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5</w:t>
            </w:r>
          </w:p>
        </w:tc>
        <w:tc>
          <w:tcPr>
            <w:tcW w:w="1433" w:type="dxa"/>
            <w:tcBorders>
              <w:top w:val="single" w:sz="12" w:space="0" w:color="auto"/>
            </w:tcBorders>
            <w:shd w:val="clear" w:color="auto" w:fill="FFFFFF"/>
          </w:tcPr>
          <w:p w14:paraId="713B52CC" w14:textId="44E27A7F"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0BE456B2" w14:textId="3F8232A1"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5</w:t>
            </w:r>
          </w:p>
        </w:tc>
        <w:tc>
          <w:tcPr>
            <w:tcW w:w="2993" w:type="dxa"/>
            <w:tcBorders>
              <w:top w:val="single" w:sz="12" w:space="0" w:color="auto"/>
            </w:tcBorders>
            <w:shd w:val="clear" w:color="auto" w:fill="FFFFFF"/>
          </w:tcPr>
          <w:p w14:paraId="02154952" w14:textId="7EDCABFA" w:rsidR="00FF255F"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non réalisée</w:t>
            </w:r>
          </w:p>
          <w:p w14:paraId="51DEA46F" w14:textId="05AA8E1B" w:rsidR="00BB7859" w:rsidRPr="00575477" w:rsidRDefault="00BB7859" w:rsidP="00DC6AC3">
            <w:pPr>
              <w:rPr>
                <w:rFonts w:ascii="Times New Roman" w:eastAsia="Times New Roman" w:hAnsi="Times New Roman" w:cs="Times New Roman"/>
                <w:sz w:val="24"/>
                <w:szCs w:val="24"/>
              </w:rPr>
            </w:pPr>
          </w:p>
        </w:tc>
      </w:tr>
      <w:tr w:rsidR="00BB7859" w:rsidRPr="00EF57CA" w14:paraId="38A97836" w14:textId="77777777" w:rsidTr="00DC6AC3">
        <w:trPr>
          <w:trHeight w:val="884"/>
        </w:trPr>
        <w:tc>
          <w:tcPr>
            <w:tcW w:w="1970" w:type="dxa"/>
            <w:vMerge/>
            <w:tcBorders>
              <w:left w:val="double" w:sz="4" w:space="0" w:color="auto"/>
            </w:tcBorders>
            <w:shd w:val="clear" w:color="auto" w:fill="F2F2F2"/>
          </w:tcPr>
          <w:p w14:paraId="2075C207"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60A13FA3" w14:textId="000CCBAF"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Restitution des missions de dissémination/ session extraordinaire</w:t>
            </w:r>
          </w:p>
        </w:tc>
        <w:tc>
          <w:tcPr>
            <w:tcW w:w="2678" w:type="dxa"/>
            <w:tcBorders>
              <w:top w:val="single" w:sz="12" w:space="0" w:color="auto"/>
            </w:tcBorders>
            <w:shd w:val="clear" w:color="auto" w:fill="FFFFFF"/>
          </w:tcPr>
          <w:p w14:paraId="251339CA"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6D9CD199" w14:textId="5C40EF88"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0</w:t>
            </w:r>
          </w:p>
        </w:tc>
        <w:tc>
          <w:tcPr>
            <w:tcW w:w="1433" w:type="dxa"/>
            <w:tcBorders>
              <w:top w:val="single" w:sz="12" w:space="0" w:color="auto"/>
            </w:tcBorders>
            <w:shd w:val="clear" w:color="auto" w:fill="FFFFFF"/>
          </w:tcPr>
          <w:p w14:paraId="3421C4E8" w14:textId="42321FDB"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0E8BC888" w14:textId="17FCDA2B"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3494AEDA" w14:textId="77777777" w:rsidR="00BB7859"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réalisée </w:t>
            </w:r>
          </w:p>
          <w:p w14:paraId="2398D17D" w14:textId="2D1909AB" w:rsidR="00FF255F" w:rsidRPr="00575477" w:rsidRDefault="00FF255F" w:rsidP="00DC6AC3">
            <w:pPr>
              <w:rPr>
                <w:rFonts w:ascii="Times New Roman" w:eastAsia="Times New Roman" w:hAnsi="Times New Roman" w:cs="Times New Roman"/>
                <w:sz w:val="24"/>
                <w:szCs w:val="24"/>
              </w:rPr>
            </w:pPr>
          </w:p>
        </w:tc>
      </w:tr>
      <w:tr w:rsidR="00BB7859" w:rsidRPr="00EF57CA" w14:paraId="088D2631" w14:textId="77777777" w:rsidTr="00DC6AC3">
        <w:trPr>
          <w:trHeight w:val="547"/>
        </w:trPr>
        <w:tc>
          <w:tcPr>
            <w:tcW w:w="1970" w:type="dxa"/>
            <w:vMerge/>
            <w:tcBorders>
              <w:left w:val="double" w:sz="4" w:space="0" w:color="auto"/>
            </w:tcBorders>
            <w:shd w:val="clear" w:color="auto" w:fill="F2F2F2"/>
          </w:tcPr>
          <w:p w14:paraId="040013E7"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120829F0" w14:textId="16802966"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Animation du site web</w:t>
            </w:r>
          </w:p>
        </w:tc>
        <w:tc>
          <w:tcPr>
            <w:tcW w:w="2678" w:type="dxa"/>
            <w:tcBorders>
              <w:top w:val="single" w:sz="12" w:space="0" w:color="auto"/>
            </w:tcBorders>
            <w:shd w:val="clear" w:color="auto" w:fill="FFFFFF"/>
          </w:tcPr>
          <w:p w14:paraId="5E3D8552"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79309046" w14:textId="4DC0E3DA"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0</w:t>
            </w:r>
          </w:p>
        </w:tc>
        <w:tc>
          <w:tcPr>
            <w:tcW w:w="1433" w:type="dxa"/>
            <w:tcBorders>
              <w:top w:val="single" w:sz="12" w:space="0" w:color="auto"/>
            </w:tcBorders>
            <w:shd w:val="clear" w:color="auto" w:fill="FFFFFF"/>
          </w:tcPr>
          <w:p w14:paraId="571BC670" w14:textId="7BF20C11"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5F989E03" w14:textId="0FC5DB45"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2993" w:type="dxa"/>
            <w:tcBorders>
              <w:top w:val="single" w:sz="12" w:space="0" w:color="auto"/>
            </w:tcBorders>
            <w:shd w:val="clear" w:color="auto" w:fill="FFFFFF"/>
          </w:tcPr>
          <w:p w14:paraId="1BBA67AE" w14:textId="77777777" w:rsidR="00FF255F"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réalisée </w:t>
            </w:r>
          </w:p>
          <w:p w14:paraId="7CF2C56F" w14:textId="77777777" w:rsidR="00BB7859" w:rsidRPr="00575477" w:rsidRDefault="00BB7859" w:rsidP="00DC6AC3">
            <w:pPr>
              <w:rPr>
                <w:rFonts w:ascii="Times New Roman" w:eastAsia="Times New Roman" w:hAnsi="Times New Roman" w:cs="Times New Roman"/>
                <w:sz w:val="24"/>
                <w:szCs w:val="24"/>
              </w:rPr>
            </w:pPr>
          </w:p>
        </w:tc>
      </w:tr>
      <w:tr w:rsidR="00BB7859" w:rsidRPr="00EF57CA" w14:paraId="6002A61F" w14:textId="77777777" w:rsidTr="00DC6AC3">
        <w:trPr>
          <w:trHeight w:val="966"/>
        </w:trPr>
        <w:tc>
          <w:tcPr>
            <w:tcW w:w="1970" w:type="dxa"/>
            <w:vMerge/>
            <w:tcBorders>
              <w:left w:val="double" w:sz="4" w:space="0" w:color="auto"/>
            </w:tcBorders>
            <w:shd w:val="clear" w:color="auto" w:fill="F2F2F2"/>
          </w:tcPr>
          <w:p w14:paraId="251214B3"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41B0ED0C" w14:textId="5274CD57"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Intégration des activités de l'ITIE-Mali dans les réseaux sociaux</w:t>
            </w:r>
          </w:p>
        </w:tc>
        <w:tc>
          <w:tcPr>
            <w:tcW w:w="2678" w:type="dxa"/>
            <w:tcBorders>
              <w:top w:val="single" w:sz="12" w:space="0" w:color="auto"/>
            </w:tcBorders>
            <w:shd w:val="clear" w:color="auto" w:fill="FFFFFF"/>
          </w:tcPr>
          <w:p w14:paraId="3B82ACEB"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1F3078C2" w14:textId="4634EBCE"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w:t>
            </w:r>
          </w:p>
        </w:tc>
        <w:tc>
          <w:tcPr>
            <w:tcW w:w="1433" w:type="dxa"/>
            <w:tcBorders>
              <w:top w:val="single" w:sz="12" w:space="0" w:color="auto"/>
            </w:tcBorders>
            <w:shd w:val="clear" w:color="auto" w:fill="FFFFFF"/>
          </w:tcPr>
          <w:p w14:paraId="21956599" w14:textId="774707CA"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7B675E1E" w14:textId="7B02B4EF"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w:t>
            </w:r>
          </w:p>
        </w:tc>
        <w:tc>
          <w:tcPr>
            <w:tcW w:w="2993" w:type="dxa"/>
            <w:tcBorders>
              <w:top w:val="single" w:sz="12" w:space="0" w:color="auto"/>
            </w:tcBorders>
            <w:shd w:val="clear" w:color="auto" w:fill="FFFFFF"/>
          </w:tcPr>
          <w:p w14:paraId="2C9DDD9E" w14:textId="77777777" w:rsidR="00FF255F"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réalisée </w:t>
            </w:r>
          </w:p>
          <w:p w14:paraId="4792A64D" w14:textId="77777777" w:rsidR="00BB7859" w:rsidRPr="00575477" w:rsidRDefault="00BB7859" w:rsidP="00DC6AC3">
            <w:pPr>
              <w:rPr>
                <w:rFonts w:ascii="Times New Roman" w:eastAsia="Times New Roman" w:hAnsi="Times New Roman" w:cs="Times New Roman"/>
                <w:sz w:val="24"/>
                <w:szCs w:val="24"/>
              </w:rPr>
            </w:pPr>
          </w:p>
        </w:tc>
      </w:tr>
      <w:tr w:rsidR="00BB7859" w:rsidRPr="00EF57CA" w14:paraId="65548ECE" w14:textId="77777777" w:rsidTr="00DC6AC3">
        <w:trPr>
          <w:trHeight w:val="912"/>
        </w:trPr>
        <w:tc>
          <w:tcPr>
            <w:tcW w:w="1970" w:type="dxa"/>
            <w:vMerge/>
            <w:tcBorders>
              <w:left w:val="double" w:sz="4" w:space="0" w:color="auto"/>
            </w:tcBorders>
            <w:shd w:val="clear" w:color="auto" w:fill="F2F2F2"/>
          </w:tcPr>
          <w:p w14:paraId="4F8DB190"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09E1D262" w14:textId="36D46958"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Publier les données dans des formats ouverts (Excel)</w:t>
            </w:r>
          </w:p>
        </w:tc>
        <w:tc>
          <w:tcPr>
            <w:tcW w:w="2678" w:type="dxa"/>
            <w:tcBorders>
              <w:top w:val="single" w:sz="12" w:space="0" w:color="auto"/>
            </w:tcBorders>
            <w:shd w:val="clear" w:color="auto" w:fill="FFFFFF"/>
          </w:tcPr>
          <w:p w14:paraId="3750B0C0" w14:textId="594F3836" w:rsidR="00BB7859" w:rsidRPr="00575477" w:rsidRDefault="00BB7859" w:rsidP="00DC6AC3">
            <w:pPr>
              <w:rPr>
                <w:rFonts w:ascii="Times New Roman" w:hAnsi="Times New Roman" w:cs="Times New Roman"/>
                <w:strike/>
                <w:sz w:val="24"/>
                <w:szCs w:val="24"/>
              </w:rPr>
            </w:pPr>
          </w:p>
        </w:tc>
        <w:tc>
          <w:tcPr>
            <w:tcW w:w="1276" w:type="dxa"/>
            <w:tcBorders>
              <w:top w:val="single" w:sz="12" w:space="0" w:color="auto"/>
            </w:tcBorders>
            <w:shd w:val="clear" w:color="auto" w:fill="FFFFFF"/>
          </w:tcPr>
          <w:p w14:paraId="06D6509A" w14:textId="62152444"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0</w:t>
            </w:r>
          </w:p>
          <w:p w14:paraId="2D686915" w14:textId="77777777" w:rsidR="00BB7859" w:rsidRPr="00575477" w:rsidRDefault="00BB7859" w:rsidP="00DC6AC3">
            <w:pPr>
              <w:rPr>
                <w:rFonts w:ascii="Times New Roman" w:eastAsia="Times New Roman" w:hAnsi="Times New Roman" w:cs="Times New Roman"/>
                <w:sz w:val="24"/>
                <w:szCs w:val="24"/>
              </w:rPr>
            </w:pPr>
          </w:p>
          <w:p w14:paraId="2D99839A" w14:textId="607AEB5A" w:rsidR="00BB7859" w:rsidRPr="00575477" w:rsidRDefault="00BB7859" w:rsidP="00DC6AC3">
            <w:pPr>
              <w:rPr>
                <w:rFonts w:ascii="Times New Roman" w:eastAsia="Times New Roman" w:hAnsi="Times New Roman" w:cs="Times New Roman"/>
                <w:sz w:val="24"/>
                <w:szCs w:val="24"/>
              </w:rPr>
            </w:pPr>
          </w:p>
        </w:tc>
        <w:tc>
          <w:tcPr>
            <w:tcW w:w="1433" w:type="dxa"/>
            <w:tcBorders>
              <w:top w:val="single" w:sz="12" w:space="0" w:color="auto"/>
            </w:tcBorders>
            <w:shd w:val="clear" w:color="auto" w:fill="FFFFFF"/>
          </w:tcPr>
          <w:p w14:paraId="66DED9D1" w14:textId="601D2D00"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p w14:paraId="19940AFF" w14:textId="77777777" w:rsidR="00BB7859" w:rsidRPr="00575477" w:rsidRDefault="00BB7859" w:rsidP="00DC6AC3">
            <w:pPr>
              <w:jc w:val="center"/>
              <w:rPr>
                <w:rFonts w:ascii="Times New Roman" w:eastAsia="Times New Roman" w:hAnsi="Times New Roman" w:cs="Times New Roman"/>
                <w:sz w:val="24"/>
                <w:szCs w:val="24"/>
              </w:rPr>
            </w:pPr>
          </w:p>
          <w:p w14:paraId="755A7A37" w14:textId="66A3D17B" w:rsidR="00BB7859" w:rsidRPr="00575477" w:rsidRDefault="00BB7859" w:rsidP="00DC6AC3">
            <w:pPr>
              <w:jc w:val="cente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0E5717C5" w14:textId="5A545335"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p w14:paraId="5F768D3C" w14:textId="77777777" w:rsidR="00BB7859" w:rsidRPr="00575477" w:rsidRDefault="00BB7859" w:rsidP="00DC6AC3">
            <w:pPr>
              <w:jc w:val="center"/>
              <w:rPr>
                <w:rFonts w:ascii="Times New Roman" w:eastAsia="Times New Roman" w:hAnsi="Times New Roman" w:cs="Times New Roman"/>
                <w:sz w:val="24"/>
                <w:szCs w:val="24"/>
              </w:rPr>
            </w:pPr>
          </w:p>
          <w:p w14:paraId="2B0F96EE" w14:textId="35A84A34" w:rsidR="00BB7859" w:rsidRPr="00575477" w:rsidRDefault="00BB7859" w:rsidP="00DC6AC3">
            <w:pPr>
              <w:jc w:val="center"/>
              <w:rPr>
                <w:rFonts w:ascii="Times New Roman" w:eastAsia="Times New Roman" w:hAnsi="Times New Roman" w:cs="Times New Roman"/>
                <w:sz w:val="24"/>
                <w:szCs w:val="24"/>
              </w:rPr>
            </w:pPr>
          </w:p>
        </w:tc>
        <w:tc>
          <w:tcPr>
            <w:tcW w:w="2993" w:type="dxa"/>
            <w:tcBorders>
              <w:top w:val="single" w:sz="12" w:space="0" w:color="auto"/>
            </w:tcBorders>
            <w:shd w:val="clear" w:color="auto" w:fill="FFFFFF"/>
          </w:tcPr>
          <w:p w14:paraId="5F5EF837" w14:textId="6C6E17E1" w:rsidR="00FF255F" w:rsidRPr="00575477" w:rsidRDefault="00FF255F"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w:t>
            </w:r>
            <w:r w:rsidR="00DC6AC3" w:rsidRPr="00575477">
              <w:rPr>
                <w:rFonts w:ascii="Times New Roman" w:eastAsia="Times New Roman" w:hAnsi="Times New Roman" w:cs="Times New Roman"/>
                <w:sz w:val="24"/>
                <w:szCs w:val="24"/>
              </w:rPr>
              <w:t xml:space="preserve">non </w:t>
            </w:r>
            <w:r w:rsidRPr="00575477">
              <w:rPr>
                <w:rFonts w:ascii="Times New Roman" w:eastAsia="Times New Roman" w:hAnsi="Times New Roman" w:cs="Times New Roman"/>
                <w:sz w:val="24"/>
                <w:szCs w:val="24"/>
              </w:rPr>
              <w:t xml:space="preserve">réalisée </w:t>
            </w:r>
          </w:p>
          <w:p w14:paraId="38ABA58E" w14:textId="06B1C20D" w:rsidR="00DC6AC3" w:rsidRPr="00575477" w:rsidRDefault="00DC6AC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Rapport non produit </w:t>
            </w:r>
          </w:p>
          <w:p w14:paraId="101DE12F" w14:textId="77777777" w:rsidR="00BB7859" w:rsidRPr="00575477" w:rsidRDefault="00BB7859" w:rsidP="00DC6AC3">
            <w:pPr>
              <w:rPr>
                <w:rFonts w:ascii="Times New Roman" w:eastAsia="Times New Roman" w:hAnsi="Times New Roman" w:cs="Times New Roman"/>
                <w:sz w:val="24"/>
                <w:szCs w:val="24"/>
              </w:rPr>
            </w:pPr>
          </w:p>
        </w:tc>
      </w:tr>
      <w:tr w:rsidR="00BB7859" w:rsidRPr="00EF57CA" w14:paraId="5B5C446A" w14:textId="77777777" w:rsidTr="00DC6AC3">
        <w:trPr>
          <w:trHeight w:val="684"/>
        </w:trPr>
        <w:tc>
          <w:tcPr>
            <w:tcW w:w="1970" w:type="dxa"/>
            <w:vMerge/>
            <w:tcBorders>
              <w:left w:val="double" w:sz="4" w:space="0" w:color="auto"/>
            </w:tcBorders>
            <w:shd w:val="clear" w:color="auto" w:fill="F2F2F2"/>
          </w:tcPr>
          <w:p w14:paraId="1DB3FC98" w14:textId="77777777" w:rsidR="00BB7859" w:rsidRPr="00EF57CA" w:rsidRDefault="00BB7859" w:rsidP="00DC6AC3">
            <w:pPr>
              <w:rPr>
                <w:rFonts w:ascii="Times New Roman" w:hAnsi="Times New Roman" w:cs="Times New Roman"/>
                <w:color w:val="000000"/>
                <w:sz w:val="24"/>
                <w:szCs w:val="24"/>
              </w:rPr>
            </w:pPr>
          </w:p>
        </w:tc>
        <w:tc>
          <w:tcPr>
            <w:tcW w:w="3417" w:type="dxa"/>
            <w:tcBorders>
              <w:top w:val="single" w:sz="12" w:space="0" w:color="auto"/>
            </w:tcBorders>
            <w:shd w:val="clear" w:color="auto" w:fill="FFFFFF"/>
          </w:tcPr>
          <w:p w14:paraId="75FFCC3C" w14:textId="2909E7F7" w:rsidR="00BB7859" w:rsidRPr="00575477" w:rsidRDefault="00BB7859" w:rsidP="00DC6AC3">
            <w:pPr>
              <w:rPr>
                <w:rFonts w:ascii="Times New Roman" w:hAnsi="Times New Roman" w:cs="Times New Roman"/>
                <w:strike/>
                <w:sz w:val="24"/>
                <w:szCs w:val="24"/>
              </w:rPr>
            </w:pPr>
          </w:p>
          <w:p w14:paraId="1CEE232B" w14:textId="41CF48FB"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Traduire les données du rapport ITIE en format visuel (</w:t>
            </w:r>
            <w:proofErr w:type="spellStart"/>
            <w:r w:rsidRPr="00575477">
              <w:rPr>
                <w:rFonts w:ascii="Times New Roman" w:hAnsi="Times New Roman" w:cs="Times New Roman"/>
                <w:sz w:val="24"/>
                <w:szCs w:val="24"/>
              </w:rPr>
              <w:t>infograghie</w:t>
            </w:r>
            <w:proofErr w:type="spellEnd"/>
            <w:r w:rsidRPr="00575477">
              <w:rPr>
                <w:rFonts w:ascii="Times New Roman" w:hAnsi="Times New Roman" w:cs="Times New Roman"/>
                <w:sz w:val="24"/>
                <w:szCs w:val="24"/>
              </w:rPr>
              <w:t>)</w:t>
            </w:r>
          </w:p>
        </w:tc>
        <w:tc>
          <w:tcPr>
            <w:tcW w:w="2678" w:type="dxa"/>
            <w:tcBorders>
              <w:top w:val="single" w:sz="12" w:space="0" w:color="auto"/>
            </w:tcBorders>
            <w:shd w:val="clear" w:color="auto" w:fill="FFFFFF"/>
          </w:tcPr>
          <w:p w14:paraId="76C7FB30" w14:textId="781B6550" w:rsidR="00BB7859" w:rsidRPr="00575477" w:rsidRDefault="00BB7859" w:rsidP="00DC6AC3">
            <w:pPr>
              <w:rPr>
                <w:rFonts w:ascii="Times New Roman" w:hAnsi="Times New Roman" w:cs="Times New Roman"/>
                <w:strike/>
                <w:sz w:val="24"/>
                <w:szCs w:val="24"/>
              </w:rPr>
            </w:pPr>
          </w:p>
        </w:tc>
        <w:tc>
          <w:tcPr>
            <w:tcW w:w="1276" w:type="dxa"/>
            <w:tcBorders>
              <w:top w:val="single" w:sz="12" w:space="0" w:color="auto"/>
            </w:tcBorders>
            <w:shd w:val="clear" w:color="auto" w:fill="FFFFFF"/>
          </w:tcPr>
          <w:p w14:paraId="2AEB7933" w14:textId="50C8FB73" w:rsidR="00BB7859" w:rsidRPr="00575477" w:rsidRDefault="00BB7859" w:rsidP="00DC6AC3">
            <w:pPr>
              <w:rPr>
                <w:rFonts w:ascii="Times New Roman" w:eastAsia="Times New Roman" w:hAnsi="Times New Roman" w:cs="Times New Roman"/>
                <w:strike/>
                <w:sz w:val="24"/>
                <w:szCs w:val="24"/>
              </w:rPr>
            </w:pPr>
          </w:p>
          <w:p w14:paraId="70FC6715" w14:textId="58A4E5A1"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w:t>
            </w:r>
          </w:p>
        </w:tc>
        <w:tc>
          <w:tcPr>
            <w:tcW w:w="1433" w:type="dxa"/>
            <w:tcBorders>
              <w:top w:val="single" w:sz="12" w:space="0" w:color="auto"/>
            </w:tcBorders>
            <w:shd w:val="clear" w:color="auto" w:fill="FFFFFF"/>
          </w:tcPr>
          <w:p w14:paraId="58A0BD35" w14:textId="7F1977DB" w:rsidR="00BB7859" w:rsidRPr="00575477" w:rsidRDefault="00BB7859" w:rsidP="00DC6AC3">
            <w:pPr>
              <w:rPr>
                <w:rFonts w:ascii="Times New Roman" w:eastAsia="Times New Roman" w:hAnsi="Times New Roman" w:cs="Times New Roman"/>
                <w:strike/>
                <w:sz w:val="24"/>
                <w:szCs w:val="24"/>
              </w:rPr>
            </w:pPr>
          </w:p>
          <w:p w14:paraId="1E0B7A35" w14:textId="66A0F317"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28BD2257" w14:textId="64D4F416" w:rsidR="00BB7859" w:rsidRPr="00575477" w:rsidRDefault="00BB7859" w:rsidP="00DC6AC3">
            <w:pPr>
              <w:rPr>
                <w:rFonts w:ascii="Times New Roman" w:eastAsia="Times New Roman" w:hAnsi="Times New Roman" w:cs="Times New Roman"/>
                <w:strike/>
                <w:sz w:val="24"/>
                <w:szCs w:val="24"/>
              </w:rPr>
            </w:pPr>
          </w:p>
          <w:p w14:paraId="395BF42F" w14:textId="479AA806"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w:t>
            </w:r>
          </w:p>
        </w:tc>
        <w:tc>
          <w:tcPr>
            <w:tcW w:w="2993" w:type="dxa"/>
            <w:tcBorders>
              <w:top w:val="single" w:sz="12" w:space="0" w:color="auto"/>
            </w:tcBorders>
            <w:shd w:val="clear" w:color="auto" w:fill="FFFFFF"/>
          </w:tcPr>
          <w:p w14:paraId="0449E67E" w14:textId="3D7C1768" w:rsidR="00DC6AC3" w:rsidRPr="00575477" w:rsidRDefault="00DC6AC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5C9AC3A7" w14:textId="267DE4BE" w:rsidR="00DC6AC3" w:rsidRPr="00575477" w:rsidRDefault="00DC6AC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Rapport non produit</w:t>
            </w:r>
          </w:p>
          <w:p w14:paraId="17B37A01" w14:textId="6D3ACFFC" w:rsidR="00BB7859" w:rsidRPr="00575477" w:rsidRDefault="00BB7859" w:rsidP="00DC6AC3">
            <w:pPr>
              <w:rPr>
                <w:rFonts w:ascii="Times New Roman" w:eastAsia="Times New Roman" w:hAnsi="Times New Roman" w:cs="Times New Roman"/>
                <w:sz w:val="24"/>
                <w:szCs w:val="24"/>
              </w:rPr>
            </w:pPr>
          </w:p>
        </w:tc>
      </w:tr>
      <w:tr w:rsidR="00BB7859" w:rsidRPr="00EF57CA" w14:paraId="14F2C3D0" w14:textId="77777777" w:rsidTr="00DC6AC3">
        <w:trPr>
          <w:trHeight w:val="821"/>
        </w:trPr>
        <w:tc>
          <w:tcPr>
            <w:tcW w:w="1970" w:type="dxa"/>
            <w:vMerge w:val="restart"/>
            <w:tcBorders>
              <w:top w:val="single" w:sz="4" w:space="0" w:color="auto"/>
              <w:left w:val="double" w:sz="4" w:space="0" w:color="auto"/>
            </w:tcBorders>
            <w:shd w:val="clear" w:color="auto" w:fill="F2F2F2"/>
          </w:tcPr>
          <w:p w14:paraId="2051FD58" w14:textId="77777777" w:rsidR="00DC6AC3" w:rsidRDefault="00DC6AC3" w:rsidP="00DC6AC3">
            <w:pPr>
              <w:rPr>
                <w:rFonts w:ascii="Times New Roman" w:hAnsi="Times New Roman" w:cs="Times New Roman"/>
                <w:b/>
                <w:color w:val="000000"/>
                <w:sz w:val="24"/>
                <w:szCs w:val="24"/>
              </w:rPr>
            </w:pPr>
          </w:p>
          <w:p w14:paraId="0470D60A" w14:textId="77777777" w:rsidR="00DC6AC3" w:rsidRDefault="00DC6AC3" w:rsidP="00DC6AC3">
            <w:pPr>
              <w:rPr>
                <w:rFonts w:ascii="Times New Roman" w:hAnsi="Times New Roman" w:cs="Times New Roman"/>
                <w:b/>
                <w:color w:val="000000"/>
                <w:sz w:val="24"/>
                <w:szCs w:val="24"/>
              </w:rPr>
            </w:pPr>
          </w:p>
          <w:p w14:paraId="77CFF287" w14:textId="77777777" w:rsidR="00DC6AC3" w:rsidRDefault="00DC6AC3" w:rsidP="00DC6AC3">
            <w:pPr>
              <w:rPr>
                <w:rFonts w:ascii="Times New Roman" w:hAnsi="Times New Roman" w:cs="Times New Roman"/>
                <w:b/>
                <w:color w:val="000000"/>
                <w:sz w:val="24"/>
                <w:szCs w:val="24"/>
              </w:rPr>
            </w:pPr>
          </w:p>
          <w:p w14:paraId="7F982E62" w14:textId="77777777" w:rsidR="00DC6AC3" w:rsidRPr="00E44298" w:rsidRDefault="00DC6AC3" w:rsidP="00DC6AC3">
            <w:pPr>
              <w:rPr>
                <w:rFonts w:ascii="Times New Roman" w:hAnsi="Times New Roman" w:cs="Times New Roman"/>
                <w:b/>
                <w:color w:val="000000"/>
                <w:sz w:val="24"/>
                <w:szCs w:val="24"/>
              </w:rPr>
            </w:pPr>
            <w:r w:rsidRPr="00E44298">
              <w:rPr>
                <w:rFonts w:ascii="Times New Roman" w:hAnsi="Times New Roman" w:cs="Times New Roman"/>
                <w:b/>
                <w:color w:val="000000"/>
                <w:sz w:val="24"/>
                <w:szCs w:val="24"/>
              </w:rPr>
              <w:t xml:space="preserve">Renforcement des capacités </w:t>
            </w:r>
          </w:p>
          <w:p w14:paraId="0C3863DC" w14:textId="77777777" w:rsidR="00DC6AC3" w:rsidRPr="00EF57CA" w:rsidRDefault="00DC6AC3" w:rsidP="00DC6AC3">
            <w:pPr>
              <w:rPr>
                <w:rFonts w:ascii="Times New Roman" w:hAnsi="Times New Roman" w:cs="Times New Roman"/>
                <w:color w:val="000000"/>
                <w:sz w:val="24"/>
                <w:szCs w:val="24"/>
              </w:rPr>
            </w:pPr>
          </w:p>
          <w:p w14:paraId="6A5BA4F1" w14:textId="77777777" w:rsidR="00DC6AC3" w:rsidRPr="00EF57CA" w:rsidRDefault="00DC6AC3" w:rsidP="00DC6AC3">
            <w:pPr>
              <w:rPr>
                <w:rFonts w:ascii="Times New Roman" w:hAnsi="Times New Roman" w:cs="Times New Roman"/>
                <w:color w:val="000000"/>
                <w:sz w:val="24"/>
                <w:szCs w:val="24"/>
              </w:rPr>
            </w:pPr>
          </w:p>
          <w:p w14:paraId="58D3B054" w14:textId="77777777" w:rsidR="00DC6AC3" w:rsidRPr="00EF57CA" w:rsidRDefault="00DC6AC3" w:rsidP="00DC6AC3">
            <w:pPr>
              <w:rPr>
                <w:rFonts w:ascii="Times New Roman" w:hAnsi="Times New Roman" w:cs="Times New Roman"/>
                <w:color w:val="000000"/>
                <w:sz w:val="24"/>
                <w:szCs w:val="24"/>
              </w:rPr>
            </w:pPr>
          </w:p>
          <w:p w14:paraId="4C206D3E" w14:textId="77777777" w:rsidR="00DC6AC3" w:rsidRPr="00EF57CA" w:rsidRDefault="00DC6AC3" w:rsidP="00DC6AC3">
            <w:pPr>
              <w:rPr>
                <w:rFonts w:ascii="Times New Roman" w:hAnsi="Times New Roman" w:cs="Times New Roman"/>
                <w:color w:val="000000"/>
                <w:sz w:val="24"/>
                <w:szCs w:val="24"/>
              </w:rPr>
            </w:pPr>
          </w:p>
          <w:p w14:paraId="130BBE7D" w14:textId="77777777" w:rsidR="00DC6AC3" w:rsidRPr="00EF57CA" w:rsidRDefault="00DC6AC3" w:rsidP="00DC6AC3">
            <w:pPr>
              <w:rPr>
                <w:rFonts w:ascii="Times New Roman" w:hAnsi="Times New Roman" w:cs="Times New Roman"/>
                <w:color w:val="000000"/>
                <w:sz w:val="24"/>
                <w:szCs w:val="24"/>
              </w:rPr>
            </w:pPr>
          </w:p>
          <w:p w14:paraId="44978884" w14:textId="77777777" w:rsidR="00DC6AC3" w:rsidRPr="00EF57CA" w:rsidRDefault="00DC6AC3" w:rsidP="00DC6AC3">
            <w:pPr>
              <w:rPr>
                <w:rFonts w:ascii="Times New Roman" w:hAnsi="Times New Roman" w:cs="Times New Roman"/>
                <w:color w:val="000000"/>
                <w:sz w:val="24"/>
                <w:szCs w:val="24"/>
              </w:rPr>
            </w:pPr>
          </w:p>
          <w:p w14:paraId="045D1842" w14:textId="77777777" w:rsidR="00DC6AC3" w:rsidRPr="00EF57CA" w:rsidRDefault="00DC6AC3" w:rsidP="00DC6AC3">
            <w:pPr>
              <w:rPr>
                <w:rFonts w:ascii="Times New Roman" w:hAnsi="Times New Roman" w:cs="Times New Roman"/>
                <w:color w:val="000000"/>
                <w:sz w:val="24"/>
                <w:szCs w:val="24"/>
              </w:rPr>
            </w:pPr>
          </w:p>
          <w:p w14:paraId="02784976" w14:textId="77777777" w:rsidR="00DC6AC3" w:rsidRPr="00EF57CA" w:rsidRDefault="00DC6AC3" w:rsidP="00DC6AC3">
            <w:pPr>
              <w:rPr>
                <w:rFonts w:ascii="Times New Roman" w:hAnsi="Times New Roman" w:cs="Times New Roman"/>
                <w:color w:val="000000"/>
                <w:sz w:val="24"/>
                <w:szCs w:val="24"/>
              </w:rPr>
            </w:pPr>
          </w:p>
          <w:p w14:paraId="5BA6F128" w14:textId="77777777" w:rsidR="00DC6AC3" w:rsidRPr="00EF57CA" w:rsidRDefault="00DC6AC3" w:rsidP="00DC6AC3">
            <w:pPr>
              <w:rPr>
                <w:rFonts w:ascii="Times New Roman" w:hAnsi="Times New Roman" w:cs="Times New Roman"/>
                <w:color w:val="000000"/>
                <w:sz w:val="24"/>
                <w:szCs w:val="24"/>
              </w:rPr>
            </w:pPr>
          </w:p>
          <w:p w14:paraId="3753F041" w14:textId="06BEF651" w:rsidR="00BB7859" w:rsidRPr="00EF57CA" w:rsidRDefault="00BB7859" w:rsidP="00DC6AC3">
            <w:pPr>
              <w:jc w:val="center"/>
              <w:rPr>
                <w:rFonts w:ascii="Times New Roman" w:hAnsi="Times New Roman" w:cs="Times New Roman"/>
                <w:color w:val="000000"/>
                <w:sz w:val="24"/>
                <w:szCs w:val="24"/>
              </w:rPr>
            </w:pPr>
          </w:p>
        </w:tc>
        <w:tc>
          <w:tcPr>
            <w:tcW w:w="3417" w:type="dxa"/>
            <w:tcBorders>
              <w:top w:val="single" w:sz="4" w:space="0" w:color="auto"/>
            </w:tcBorders>
            <w:shd w:val="clear" w:color="auto" w:fill="FFFFFF"/>
          </w:tcPr>
          <w:p w14:paraId="2A34C80E" w14:textId="0D48C452"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lastRenderedPageBreak/>
              <w:t xml:space="preserve">Organiser des ateliers de formation sur la Norme ITIE au </w:t>
            </w:r>
            <w:r w:rsidRPr="00575477">
              <w:rPr>
                <w:rFonts w:ascii="Times New Roman" w:hAnsi="Times New Roman" w:cs="Times New Roman"/>
                <w:sz w:val="24"/>
                <w:szCs w:val="24"/>
              </w:rPr>
              <w:lastRenderedPageBreak/>
              <w:t>niveau des zones minières : Kayes</w:t>
            </w:r>
          </w:p>
        </w:tc>
        <w:tc>
          <w:tcPr>
            <w:tcW w:w="2678" w:type="dxa"/>
            <w:tcBorders>
              <w:top w:val="single" w:sz="12" w:space="0" w:color="auto"/>
            </w:tcBorders>
            <w:shd w:val="clear" w:color="auto" w:fill="FFFFFF"/>
          </w:tcPr>
          <w:p w14:paraId="45EB7DC7"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76451A13" w14:textId="3BA041F9"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2,865</w:t>
            </w:r>
          </w:p>
        </w:tc>
        <w:tc>
          <w:tcPr>
            <w:tcW w:w="1433" w:type="dxa"/>
            <w:tcBorders>
              <w:top w:val="single" w:sz="12" w:space="0" w:color="auto"/>
            </w:tcBorders>
            <w:shd w:val="clear" w:color="auto" w:fill="FFFFFF"/>
          </w:tcPr>
          <w:p w14:paraId="5406427D" w14:textId="0E0FD28A"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0F318B5B" w14:textId="100CACE3"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2,865</w:t>
            </w:r>
          </w:p>
        </w:tc>
        <w:tc>
          <w:tcPr>
            <w:tcW w:w="2993" w:type="dxa"/>
            <w:tcBorders>
              <w:top w:val="single" w:sz="12" w:space="0" w:color="auto"/>
            </w:tcBorders>
            <w:shd w:val="clear" w:color="auto" w:fill="FFFFFF"/>
          </w:tcPr>
          <w:p w14:paraId="2E7E7BB4" w14:textId="492BA973" w:rsidR="00DC6AC3" w:rsidRPr="00575477" w:rsidRDefault="00DC6AC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7ABBE2A5" w14:textId="77777777" w:rsidR="00BB7859" w:rsidRPr="00575477" w:rsidRDefault="00BB7859" w:rsidP="00DC6AC3">
            <w:pPr>
              <w:rPr>
                <w:rFonts w:ascii="Times New Roman" w:eastAsia="Times New Roman" w:hAnsi="Times New Roman" w:cs="Times New Roman"/>
                <w:sz w:val="24"/>
                <w:szCs w:val="24"/>
              </w:rPr>
            </w:pPr>
          </w:p>
        </w:tc>
      </w:tr>
      <w:tr w:rsidR="00BB7859" w:rsidRPr="00EF57CA" w14:paraId="37F118F6" w14:textId="77777777" w:rsidTr="00DC6AC3">
        <w:trPr>
          <w:trHeight w:val="1672"/>
        </w:trPr>
        <w:tc>
          <w:tcPr>
            <w:tcW w:w="1970" w:type="dxa"/>
            <w:vMerge/>
            <w:tcBorders>
              <w:left w:val="double" w:sz="4" w:space="0" w:color="auto"/>
            </w:tcBorders>
            <w:shd w:val="clear" w:color="auto" w:fill="F2F2F2"/>
          </w:tcPr>
          <w:p w14:paraId="62359418"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3C7F53EE" w14:textId="6506CFA1"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Organiser des ateliers de formation sur la Norme ITIE au niveau des zones minières : Sikasso</w:t>
            </w:r>
          </w:p>
        </w:tc>
        <w:tc>
          <w:tcPr>
            <w:tcW w:w="2678" w:type="dxa"/>
            <w:tcBorders>
              <w:top w:val="single" w:sz="12" w:space="0" w:color="auto"/>
            </w:tcBorders>
            <w:shd w:val="clear" w:color="auto" w:fill="FFFFFF"/>
          </w:tcPr>
          <w:p w14:paraId="7BC3AAEC"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29934046" w14:textId="77777777"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2,865</w:t>
            </w:r>
          </w:p>
          <w:p w14:paraId="1C811B4B" w14:textId="64F38DFD" w:rsidR="00AC2ADD" w:rsidRPr="00575477" w:rsidRDefault="00AC2ADD" w:rsidP="00DC6AC3">
            <w:pPr>
              <w:rPr>
                <w:rFonts w:ascii="Times New Roman" w:eastAsia="Times New Roman" w:hAnsi="Times New Roman" w:cs="Times New Roman"/>
                <w:sz w:val="24"/>
                <w:szCs w:val="24"/>
              </w:rPr>
            </w:pPr>
          </w:p>
        </w:tc>
        <w:tc>
          <w:tcPr>
            <w:tcW w:w="1433" w:type="dxa"/>
            <w:tcBorders>
              <w:top w:val="single" w:sz="12" w:space="0" w:color="auto"/>
            </w:tcBorders>
            <w:shd w:val="clear" w:color="auto" w:fill="FFFFFF"/>
          </w:tcPr>
          <w:p w14:paraId="6E9B04B0" w14:textId="77777777"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p w14:paraId="2000D3F4" w14:textId="0F145F14" w:rsidR="00AC2ADD" w:rsidRPr="00575477" w:rsidRDefault="00AC2ADD" w:rsidP="00DC6AC3">
            <w:pPr>
              <w:jc w:val="cente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16869809" w14:textId="77777777"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2,865</w:t>
            </w:r>
          </w:p>
          <w:p w14:paraId="5AD00AF6" w14:textId="65AA9499" w:rsidR="00AC2ADD" w:rsidRPr="00575477" w:rsidRDefault="00AC2ADD" w:rsidP="00DC6AC3">
            <w:pPr>
              <w:jc w:val="center"/>
              <w:rPr>
                <w:rFonts w:ascii="Times New Roman" w:eastAsia="Times New Roman" w:hAnsi="Times New Roman" w:cs="Times New Roman"/>
                <w:sz w:val="24"/>
                <w:szCs w:val="24"/>
              </w:rPr>
            </w:pPr>
          </w:p>
        </w:tc>
        <w:tc>
          <w:tcPr>
            <w:tcW w:w="2993" w:type="dxa"/>
            <w:tcBorders>
              <w:top w:val="single" w:sz="12" w:space="0" w:color="auto"/>
            </w:tcBorders>
            <w:shd w:val="clear" w:color="auto" w:fill="FFFFFF"/>
          </w:tcPr>
          <w:p w14:paraId="146AC751" w14:textId="1D3B7A04" w:rsidR="00DC6AC3" w:rsidRPr="00575477" w:rsidRDefault="00DC6AC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7A41589B" w14:textId="57FA5756" w:rsidR="00BB7859" w:rsidRPr="00575477" w:rsidRDefault="00BB7859" w:rsidP="00DC6AC3">
            <w:pPr>
              <w:rPr>
                <w:rFonts w:ascii="Times New Roman" w:eastAsia="Times New Roman" w:hAnsi="Times New Roman" w:cs="Times New Roman"/>
                <w:sz w:val="24"/>
                <w:szCs w:val="24"/>
              </w:rPr>
            </w:pPr>
          </w:p>
        </w:tc>
      </w:tr>
      <w:tr w:rsidR="00BB7859" w:rsidRPr="00EF57CA" w14:paraId="23973076" w14:textId="77777777" w:rsidTr="00DC6AC3">
        <w:trPr>
          <w:trHeight w:val="1113"/>
        </w:trPr>
        <w:tc>
          <w:tcPr>
            <w:tcW w:w="1970" w:type="dxa"/>
            <w:vMerge/>
            <w:tcBorders>
              <w:left w:val="double" w:sz="4" w:space="0" w:color="auto"/>
            </w:tcBorders>
            <w:shd w:val="clear" w:color="auto" w:fill="F2F2F2"/>
          </w:tcPr>
          <w:p w14:paraId="0C7151BF"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7259C568" w14:textId="5ACC5FF6"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Organiser des ateliers de formation sur la Norme ITIE au niveau de trois (03) institutions de la république : Assemblée Nationale, Haut Conseil, Cour Suprême</w:t>
            </w:r>
          </w:p>
        </w:tc>
        <w:tc>
          <w:tcPr>
            <w:tcW w:w="2678" w:type="dxa"/>
            <w:tcBorders>
              <w:top w:val="single" w:sz="12" w:space="0" w:color="auto"/>
            </w:tcBorders>
            <w:shd w:val="clear" w:color="auto" w:fill="FFFFFF"/>
          </w:tcPr>
          <w:p w14:paraId="78F70962"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1B90354B" w14:textId="77777777"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6,9</w:t>
            </w:r>
          </w:p>
          <w:p w14:paraId="382FF64E" w14:textId="1FB5CA35" w:rsidR="00FA26F3" w:rsidRPr="00575477" w:rsidRDefault="00FA26F3" w:rsidP="00DC6AC3">
            <w:pPr>
              <w:rPr>
                <w:rFonts w:ascii="Times New Roman" w:eastAsia="Times New Roman" w:hAnsi="Times New Roman" w:cs="Times New Roman"/>
                <w:sz w:val="24"/>
                <w:szCs w:val="24"/>
              </w:rPr>
            </w:pPr>
          </w:p>
        </w:tc>
        <w:tc>
          <w:tcPr>
            <w:tcW w:w="1433" w:type="dxa"/>
            <w:tcBorders>
              <w:top w:val="single" w:sz="12" w:space="0" w:color="auto"/>
            </w:tcBorders>
            <w:shd w:val="clear" w:color="auto" w:fill="FFFFFF"/>
          </w:tcPr>
          <w:p w14:paraId="1C1B2621" w14:textId="3542522A" w:rsidR="00FA26F3" w:rsidRPr="00575477" w:rsidRDefault="00882282" w:rsidP="00882282">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p w14:paraId="2308D200" w14:textId="47B2ABB0" w:rsidR="00FA26F3" w:rsidRPr="00575477" w:rsidRDefault="00FA26F3" w:rsidP="00DC6AC3">
            <w:pPr>
              <w:jc w:val="cente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246CFE4D" w14:textId="66081D9B" w:rsidR="00FA26F3" w:rsidRPr="00575477" w:rsidRDefault="00882282"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6.9</w:t>
            </w:r>
          </w:p>
        </w:tc>
        <w:tc>
          <w:tcPr>
            <w:tcW w:w="2993" w:type="dxa"/>
            <w:tcBorders>
              <w:top w:val="single" w:sz="12" w:space="0" w:color="auto"/>
            </w:tcBorders>
            <w:shd w:val="clear" w:color="auto" w:fill="FFFFFF"/>
          </w:tcPr>
          <w:p w14:paraId="0464A193" w14:textId="0EEA21F6" w:rsidR="00BB7859" w:rsidRPr="00575477" w:rsidRDefault="00DC6AC3" w:rsidP="00FA26F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w:t>
            </w:r>
            <w:r w:rsidR="005147A0" w:rsidRPr="00575477">
              <w:rPr>
                <w:rFonts w:ascii="Times New Roman" w:eastAsia="Times New Roman" w:hAnsi="Times New Roman" w:cs="Times New Roman"/>
                <w:sz w:val="24"/>
                <w:szCs w:val="24"/>
              </w:rPr>
              <w:t xml:space="preserve">non </w:t>
            </w:r>
            <w:r w:rsidRPr="00575477">
              <w:rPr>
                <w:rFonts w:ascii="Times New Roman" w:eastAsia="Times New Roman" w:hAnsi="Times New Roman" w:cs="Times New Roman"/>
                <w:sz w:val="24"/>
                <w:szCs w:val="24"/>
              </w:rPr>
              <w:t xml:space="preserve">réalisée </w:t>
            </w:r>
            <w:r w:rsidR="00AD3DD6" w:rsidRPr="00575477">
              <w:rPr>
                <w:rFonts w:ascii="Times New Roman" w:eastAsia="Times New Roman" w:hAnsi="Times New Roman" w:cs="Times New Roman"/>
                <w:sz w:val="24"/>
                <w:szCs w:val="24"/>
              </w:rPr>
              <w:t xml:space="preserve">        </w:t>
            </w:r>
          </w:p>
        </w:tc>
      </w:tr>
      <w:tr w:rsidR="00BB7859" w:rsidRPr="00EF57CA" w14:paraId="492E0D3F" w14:textId="77777777" w:rsidTr="00DC6AC3">
        <w:trPr>
          <w:trHeight w:val="1230"/>
        </w:trPr>
        <w:tc>
          <w:tcPr>
            <w:tcW w:w="1970" w:type="dxa"/>
            <w:vMerge/>
            <w:tcBorders>
              <w:left w:val="double" w:sz="4" w:space="0" w:color="auto"/>
            </w:tcBorders>
            <w:shd w:val="clear" w:color="auto" w:fill="F2F2F2"/>
          </w:tcPr>
          <w:p w14:paraId="3D2A1E75" w14:textId="267DF706"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13DF5203" w14:textId="59B43744"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Organiser une formation sur le code minier, les directives et les règlements de l’UEMOA et de la CEDEAO</w:t>
            </w:r>
          </w:p>
        </w:tc>
        <w:tc>
          <w:tcPr>
            <w:tcW w:w="2678" w:type="dxa"/>
            <w:tcBorders>
              <w:top w:val="single" w:sz="12" w:space="0" w:color="auto"/>
            </w:tcBorders>
            <w:shd w:val="clear" w:color="auto" w:fill="FFFFFF"/>
          </w:tcPr>
          <w:p w14:paraId="7959F8F4"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0BB0ADDE" w14:textId="1E8F9894"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3,8</w:t>
            </w:r>
          </w:p>
        </w:tc>
        <w:tc>
          <w:tcPr>
            <w:tcW w:w="1433" w:type="dxa"/>
            <w:tcBorders>
              <w:top w:val="single" w:sz="12" w:space="0" w:color="auto"/>
            </w:tcBorders>
            <w:shd w:val="clear" w:color="auto" w:fill="FFFFFF"/>
          </w:tcPr>
          <w:p w14:paraId="140ACFA1" w14:textId="05DD17D2"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7DCC0CE1" w14:textId="0DE793A8"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3,8</w:t>
            </w:r>
          </w:p>
        </w:tc>
        <w:tc>
          <w:tcPr>
            <w:tcW w:w="2993" w:type="dxa"/>
            <w:tcBorders>
              <w:top w:val="single" w:sz="12" w:space="0" w:color="auto"/>
            </w:tcBorders>
            <w:shd w:val="clear" w:color="auto" w:fill="FFFFFF"/>
          </w:tcPr>
          <w:p w14:paraId="1AD63AFA" w14:textId="76E50C2E" w:rsidR="005147A0" w:rsidRPr="00575477" w:rsidRDefault="005147A0" w:rsidP="005147A0">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18171930" w14:textId="77777777" w:rsidR="00BB7859" w:rsidRPr="00575477" w:rsidRDefault="00BB7859" w:rsidP="00DC6AC3">
            <w:pPr>
              <w:rPr>
                <w:rFonts w:ascii="Times New Roman" w:eastAsia="Times New Roman" w:hAnsi="Times New Roman" w:cs="Times New Roman"/>
                <w:sz w:val="24"/>
                <w:szCs w:val="24"/>
              </w:rPr>
            </w:pPr>
          </w:p>
        </w:tc>
      </w:tr>
      <w:tr w:rsidR="00BB7859" w:rsidRPr="00EF57CA" w14:paraId="0E72F3A3" w14:textId="77777777" w:rsidTr="00DC6AC3">
        <w:trPr>
          <w:trHeight w:val="1293"/>
        </w:trPr>
        <w:tc>
          <w:tcPr>
            <w:tcW w:w="1970" w:type="dxa"/>
            <w:vMerge/>
            <w:tcBorders>
              <w:left w:val="double" w:sz="4" w:space="0" w:color="auto"/>
            </w:tcBorders>
            <w:shd w:val="clear" w:color="auto" w:fill="F2F2F2"/>
          </w:tcPr>
          <w:p w14:paraId="0B649F25"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2E39F94D" w14:textId="4AB414BA"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Organiser une formation sur le code minier et les conventions types, la politique minière nationale</w:t>
            </w:r>
          </w:p>
        </w:tc>
        <w:tc>
          <w:tcPr>
            <w:tcW w:w="2678" w:type="dxa"/>
            <w:tcBorders>
              <w:top w:val="single" w:sz="12" w:space="0" w:color="auto"/>
            </w:tcBorders>
            <w:shd w:val="clear" w:color="auto" w:fill="FFFFFF"/>
          </w:tcPr>
          <w:p w14:paraId="011DD4EB"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707DFBF5" w14:textId="2003851A"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3,8</w:t>
            </w:r>
          </w:p>
        </w:tc>
        <w:tc>
          <w:tcPr>
            <w:tcW w:w="1433" w:type="dxa"/>
            <w:tcBorders>
              <w:top w:val="single" w:sz="12" w:space="0" w:color="auto"/>
            </w:tcBorders>
            <w:shd w:val="clear" w:color="auto" w:fill="FFFFFF"/>
          </w:tcPr>
          <w:p w14:paraId="2C37D5E0" w14:textId="4215F41D"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7514B8BB" w14:textId="5F42C2D1"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3,8</w:t>
            </w:r>
          </w:p>
        </w:tc>
        <w:tc>
          <w:tcPr>
            <w:tcW w:w="2993" w:type="dxa"/>
            <w:tcBorders>
              <w:top w:val="single" w:sz="12" w:space="0" w:color="auto"/>
            </w:tcBorders>
            <w:shd w:val="clear" w:color="auto" w:fill="FFFFFF"/>
          </w:tcPr>
          <w:p w14:paraId="4C112544" w14:textId="77B60BEA" w:rsidR="005147A0" w:rsidRPr="00575477" w:rsidRDefault="005147A0" w:rsidP="005147A0">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36FFCD47" w14:textId="77777777" w:rsidR="00BB7859" w:rsidRPr="00575477" w:rsidRDefault="00BB7859" w:rsidP="00DC6AC3">
            <w:pPr>
              <w:rPr>
                <w:rFonts w:ascii="Times New Roman" w:eastAsia="Times New Roman" w:hAnsi="Times New Roman" w:cs="Times New Roman"/>
                <w:sz w:val="24"/>
                <w:szCs w:val="24"/>
              </w:rPr>
            </w:pPr>
          </w:p>
        </w:tc>
      </w:tr>
      <w:tr w:rsidR="00BB7859" w:rsidRPr="00EF57CA" w14:paraId="2FD191CC" w14:textId="77777777" w:rsidTr="00DC6AC3">
        <w:trPr>
          <w:trHeight w:val="1672"/>
        </w:trPr>
        <w:tc>
          <w:tcPr>
            <w:tcW w:w="1970" w:type="dxa"/>
            <w:vMerge/>
            <w:tcBorders>
              <w:left w:val="double" w:sz="4" w:space="0" w:color="auto"/>
            </w:tcBorders>
            <w:shd w:val="clear" w:color="auto" w:fill="F2F2F2"/>
          </w:tcPr>
          <w:p w14:paraId="0C9E4D92"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30128978" w14:textId="5C6B8B3A"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Organiser des voyages d’études et d’échanges d’expériences</w:t>
            </w:r>
          </w:p>
        </w:tc>
        <w:tc>
          <w:tcPr>
            <w:tcW w:w="2678" w:type="dxa"/>
            <w:tcBorders>
              <w:top w:val="single" w:sz="12" w:space="0" w:color="auto"/>
            </w:tcBorders>
            <w:shd w:val="clear" w:color="auto" w:fill="FFFFFF"/>
          </w:tcPr>
          <w:p w14:paraId="5230999C" w14:textId="48FBBB6D" w:rsidR="00BB7859" w:rsidRPr="00575477" w:rsidRDefault="00BB7859" w:rsidP="00DC6AC3">
            <w:pPr>
              <w:rPr>
                <w:rFonts w:ascii="Times New Roman" w:hAnsi="Times New Roman" w:cs="Times New Roman"/>
                <w:strike/>
                <w:sz w:val="24"/>
                <w:szCs w:val="24"/>
              </w:rPr>
            </w:pPr>
          </w:p>
        </w:tc>
        <w:tc>
          <w:tcPr>
            <w:tcW w:w="1276" w:type="dxa"/>
            <w:tcBorders>
              <w:top w:val="single" w:sz="12" w:space="0" w:color="auto"/>
            </w:tcBorders>
            <w:shd w:val="clear" w:color="auto" w:fill="FFFFFF"/>
          </w:tcPr>
          <w:p w14:paraId="2D81C76C" w14:textId="24C91659"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12</w:t>
            </w:r>
          </w:p>
        </w:tc>
        <w:tc>
          <w:tcPr>
            <w:tcW w:w="1433" w:type="dxa"/>
            <w:tcBorders>
              <w:top w:val="single" w:sz="12" w:space="0" w:color="auto"/>
            </w:tcBorders>
            <w:shd w:val="clear" w:color="auto" w:fill="FFFFFF"/>
          </w:tcPr>
          <w:p w14:paraId="66CC343A" w14:textId="27986862" w:rsidR="00BB7859" w:rsidRPr="00575477" w:rsidRDefault="00F73E05" w:rsidP="005147A0">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8.859</w:t>
            </w:r>
          </w:p>
        </w:tc>
        <w:tc>
          <w:tcPr>
            <w:tcW w:w="1329" w:type="dxa"/>
            <w:tcBorders>
              <w:top w:val="single" w:sz="12" w:space="0" w:color="auto"/>
            </w:tcBorders>
            <w:shd w:val="clear" w:color="auto" w:fill="FFFFFF"/>
          </w:tcPr>
          <w:p w14:paraId="42FC858A" w14:textId="4A27BD52" w:rsidR="00BB7859" w:rsidRPr="00575477" w:rsidRDefault="00F73E05" w:rsidP="005147A0">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3.141</w:t>
            </w:r>
          </w:p>
        </w:tc>
        <w:tc>
          <w:tcPr>
            <w:tcW w:w="2993" w:type="dxa"/>
            <w:tcBorders>
              <w:top w:val="single" w:sz="12" w:space="0" w:color="auto"/>
            </w:tcBorders>
            <w:shd w:val="clear" w:color="auto" w:fill="FFFFFF"/>
          </w:tcPr>
          <w:p w14:paraId="45ABF6D1" w14:textId="77777777" w:rsidR="000430FE" w:rsidRPr="00575477" w:rsidRDefault="000430F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partiellement réalisée </w:t>
            </w:r>
          </w:p>
          <w:p w14:paraId="40976655" w14:textId="2F834413" w:rsidR="000430FE" w:rsidRPr="00575477" w:rsidRDefault="000430FE"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Les voyages Sénégal &amp; Congo les billets n’ont</w:t>
            </w:r>
            <w:r w:rsidR="00F73E05" w:rsidRPr="00575477">
              <w:rPr>
                <w:rFonts w:ascii="Times New Roman" w:eastAsia="Times New Roman" w:hAnsi="Times New Roman" w:cs="Times New Roman"/>
                <w:sz w:val="24"/>
                <w:szCs w:val="24"/>
              </w:rPr>
              <w:t xml:space="preserve"> </w:t>
            </w:r>
            <w:r w:rsidR="00AD3DD6" w:rsidRPr="00575477">
              <w:rPr>
                <w:rFonts w:ascii="Times New Roman" w:eastAsia="Times New Roman" w:hAnsi="Times New Roman" w:cs="Times New Roman"/>
                <w:sz w:val="24"/>
                <w:szCs w:val="24"/>
              </w:rPr>
              <w:t>pas été</w:t>
            </w:r>
            <w:r w:rsidRPr="00575477">
              <w:rPr>
                <w:rFonts w:ascii="Times New Roman" w:eastAsia="Times New Roman" w:hAnsi="Times New Roman" w:cs="Times New Roman"/>
                <w:sz w:val="24"/>
                <w:szCs w:val="24"/>
              </w:rPr>
              <w:t xml:space="preserve"> </w:t>
            </w:r>
            <w:r w:rsidR="00D451AC" w:rsidRPr="00575477">
              <w:rPr>
                <w:rFonts w:ascii="Times New Roman" w:eastAsia="Times New Roman" w:hAnsi="Times New Roman" w:cs="Times New Roman"/>
                <w:sz w:val="24"/>
                <w:szCs w:val="24"/>
              </w:rPr>
              <w:t xml:space="preserve">fourni </w:t>
            </w:r>
          </w:p>
          <w:p w14:paraId="6C9BCB42" w14:textId="514F1400" w:rsidR="00FA26F3" w:rsidRPr="00575477" w:rsidRDefault="00FA26F3"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les voyages non effectué. Ces prévisions de voyages n’ont pas été validées par le CP, et le représentant de la société civile faisant parti de la mission n’a pas reçu son perdiem.  </w:t>
            </w:r>
          </w:p>
        </w:tc>
      </w:tr>
      <w:tr w:rsidR="00BB7859" w:rsidRPr="00EF57CA" w14:paraId="73DC67D6" w14:textId="77777777" w:rsidTr="00DC6AC3">
        <w:trPr>
          <w:trHeight w:val="821"/>
        </w:trPr>
        <w:tc>
          <w:tcPr>
            <w:tcW w:w="1970" w:type="dxa"/>
            <w:vMerge/>
            <w:tcBorders>
              <w:left w:val="double" w:sz="4" w:space="0" w:color="auto"/>
            </w:tcBorders>
            <w:shd w:val="clear" w:color="auto" w:fill="F2F2F2"/>
          </w:tcPr>
          <w:p w14:paraId="24243D6D"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47039B1B" w14:textId="77777777"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Formation en Infographie pour la gestion du site web ;</w:t>
            </w:r>
          </w:p>
          <w:p w14:paraId="1D5537C5" w14:textId="706245E1"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Formation en communication évènementiel ;</w:t>
            </w:r>
          </w:p>
        </w:tc>
        <w:tc>
          <w:tcPr>
            <w:tcW w:w="2678" w:type="dxa"/>
            <w:tcBorders>
              <w:top w:val="single" w:sz="12" w:space="0" w:color="auto"/>
            </w:tcBorders>
            <w:shd w:val="clear" w:color="auto" w:fill="FFFFFF"/>
          </w:tcPr>
          <w:p w14:paraId="69494ABE"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3BC5547C" w14:textId="051FB83C"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2,1</w:t>
            </w:r>
          </w:p>
        </w:tc>
        <w:tc>
          <w:tcPr>
            <w:tcW w:w="1433" w:type="dxa"/>
            <w:tcBorders>
              <w:top w:val="single" w:sz="12" w:space="0" w:color="auto"/>
            </w:tcBorders>
            <w:shd w:val="clear" w:color="auto" w:fill="FFFFFF"/>
          </w:tcPr>
          <w:p w14:paraId="1C46DD62" w14:textId="2CEB9410"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65A7C540" w14:textId="649C017A"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2,1</w:t>
            </w:r>
          </w:p>
        </w:tc>
        <w:tc>
          <w:tcPr>
            <w:tcW w:w="2993" w:type="dxa"/>
            <w:tcBorders>
              <w:top w:val="single" w:sz="12" w:space="0" w:color="auto"/>
            </w:tcBorders>
            <w:shd w:val="clear" w:color="auto" w:fill="FFFFFF"/>
          </w:tcPr>
          <w:p w14:paraId="09AC91F9" w14:textId="5B58BEAF" w:rsidR="005147A0" w:rsidRPr="00575477" w:rsidRDefault="005147A0" w:rsidP="005147A0">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7047217B" w14:textId="092C75B7" w:rsidR="00BB7859" w:rsidRPr="00575477" w:rsidRDefault="00BB7859" w:rsidP="00DC6AC3">
            <w:pPr>
              <w:rPr>
                <w:rFonts w:ascii="Times New Roman" w:eastAsia="Times New Roman" w:hAnsi="Times New Roman" w:cs="Times New Roman"/>
                <w:sz w:val="24"/>
                <w:szCs w:val="24"/>
              </w:rPr>
            </w:pPr>
          </w:p>
        </w:tc>
      </w:tr>
      <w:tr w:rsidR="00BB7859" w:rsidRPr="00EF57CA" w14:paraId="7F95CD3C" w14:textId="77777777" w:rsidTr="00DC6AC3">
        <w:trPr>
          <w:trHeight w:val="830"/>
        </w:trPr>
        <w:tc>
          <w:tcPr>
            <w:tcW w:w="1970" w:type="dxa"/>
            <w:vMerge/>
            <w:tcBorders>
              <w:left w:val="double" w:sz="4" w:space="0" w:color="auto"/>
            </w:tcBorders>
            <w:shd w:val="clear" w:color="auto" w:fill="F2F2F2"/>
          </w:tcPr>
          <w:p w14:paraId="401683B8"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3AC8063B" w14:textId="55FD1B25"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Participer à la conférence mondiale de l’ITIE à Paris</w:t>
            </w:r>
          </w:p>
        </w:tc>
        <w:tc>
          <w:tcPr>
            <w:tcW w:w="2678" w:type="dxa"/>
            <w:tcBorders>
              <w:top w:val="single" w:sz="12" w:space="0" w:color="auto"/>
            </w:tcBorders>
            <w:shd w:val="clear" w:color="auto" w:fill="FFFFFF"/>
          </w:tcPr>
          <w:p w14:paraId="26A3DDDA"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7782B48E" w14:textId="6A073C85"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16</w:t>
            </w:r>
          </w:p>
        </w:tc>
        <w:tc>
          <w:tcPr>
            <w:tcW w:w="1433" w:type="dxa"/>
            <w:tcBorders>
              <w:top w:val="single" w:sz="12" w:space="0" w:color="auto"/>
            </w:tcBorders>
            <w:shd w:val="clear" w:color="auto" w:fill="FFFFFF"/>
          </w:tcPr>
          <w:p w14:paraId="4DF53902" w14:textId="77777777" w:rsidR="00BB7859" w:rsidRPr="00575477" w:rsidRDefault="009B58D6"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6.245</w:t>
            </w:r>
          </w:p>
          <w:p w14:paraId="6C55ACE9" w14:textId="0A510E9E" w:rsidR="00056F04" w:rsidRPr="00575477" w:rsidRDefault="00056F04" w:rsidP="00DC6AC3">
            <w:pPr>
              <w:jc w:val="center"/>
              <w:rPr>
                <w:rFonts w:ascii="Times New Roman" w:eastAsia="Times New Roman" w:hAnsi="Times New Roman" w:cs="Times New Roman"/>
                <w:sz w:val="24"/>
                <w:szCs w:val="24"/>
              </w:rPr>
            </w:pPr>
          </w:p>
        </w:tc>
        <w:tc>
          <w:tcPr>
            <w:tcW w:w="1329" w:type="dxa"/>
            <w:tcBorders>
              <w:top w:val="single" w:sz="12" w:space="0" w:color="auto"/>
            </w:tcBorders>
            <w:shd w:val="clear" w:color="auto" w:fill="FFFFFF"/>
          </w:tcPr>
          <w:p w14:paraId="0DAEC9F1" w14:textId="77777777" w:rsidR="00BB7859" w:rsidRPr="00575477" w:rsidRDefault="009B58D6"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9.755</w:t>
            </w:r>
          </w:p>
          <w:p w14:paraId="2DD75444" w14:textId="0F145F46" w:rsidR="00056F04" w:rsidRPr="00575477" w:rsidRDefault="00056F04" w:rsidP="00DC6AC3">
            <w:pPr>
              <w:jc w:val="center"/>
              <w:rPr>
                <w:rFonts w:ascii="Times New Roman" w:eastAsia="Times New Roman" w:hAnsi="Times New Roman" w:cs="Times New Roman"/>
                <w:sz w:val="24"/>
                <w:szCs w:val="24"/>
              </w:rPr>
            </w:pPr>
          </w:p>
        </w:tc>
        <w:tc>
          <w:tcPr>
            <w:tcW w:w="2993" w:type="dxa"/>
            <w:tcBorders>
              <w:top w:val="single" w:sz="12" w:space="0" w:color="auto"/>
            </w:tcBorders>
            <w:shd w:val="clear" w:color="auto" w:fill="FFFFFF"/>
          </w:tcPr>
          <w:p w14:paraId="38C884A7" w14:textId="5B715F8F" w:rsidR="00BB7859" w:rsidRPr="00575477" w:rsidRDefault="009B58D6"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Activité réalisée</w:t>
            </w:r>
          </w:p>
        </w:tc>
      </w:tr>
      <w:tr w:rsidR="00BB7859" w:rsidRPr="00EF57CA" w14:paraId="28C753EA" w14:textId="77777777" w:rsidTr="00DC6AC3">
        <w:trPr>
          <w:trHeight w:val="672"/>
        </w:trPr>
        <w:tc>
          <w:tcPr>
            <w:tcW w:w="1970" w:type="dxa"/>
            <w:vMerge/>
            <w:tcBorders>
              <w:left w:val="double" w:sz="4" w:space="0" w:color="auto"/>
            </w:tcBorders>
            <w:shd w:val="clear" w:color="auto" w:fill="F2F2F2"/>
          </w:tcPr>
          <w:p w14:paraId="536E95F3"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547B6ACF" w14:textId="7CEA23B1"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Organiser une formation sur   le contenu local</w:t>
            </w:r>
          </w:p>
        </w:tc>
        <w:tc>
          <w:tcPr>
            <w:tcW w:w="2678" w:type="dxa"/>
            <w:tcBorders>
              <w:top w:val="single" w:sz="12" w:space="0" w:color="auto"/>
            </w:tcBorders>
            <w:shd w:val="clear" w:color="auto" w:fill="FFFFFF"/>
          </w:tcPr>
          <w:p w14:paraId="1DBD77BE"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08A7871F" w14:textId="3D683C01"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4</w:t>
            </w:r>
          </w:p>
        </w:tc>
        <w:tc>
          <w:tcPr>
            <w:tcW w:w="1433" w:type="dxa"/>
            <w:tcBorders>
              <w:top w:val="single" w:sz="12" w:space="0" w:color="auto"/>
            </w:tcBorders>
            <w:shd w:val="clear" w:color="auto" w:fill="FFFFFF"/>
          </w:tcPr>
          <w:p w14:paraId="1DF77499" w14:textId="62D2D232"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3940DE3C" w14:textId="4CD6AE37"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4</w:t>
            </w:r>
          </w:p>
        </w:tc>
        <w:tc>
          <w:tcPr>
            <w:tcW w:w="2993" w:type="dxa"/>
            <w:tcBorders>
              <w:top w:val="single" w:sz="12" w:space="0" w:color="auto"/>
            </w:tcBorders>
            <w:shd w:val="clear" w:color="auto" w:fill="FFFFFF"/>
          </w:tcPr>
          <w:p w14:paraId="287728B1" w14:textId="1ED87528" w:rsidR="009B58D6" w:rsidRPr="00575477" w:rsidRDefault="009B58D6" w:rsidP="009B58D6">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089A76AC" w14:textId="3A09E3DB" w:rsidR="00BB7859" w:rsidRPr="00575477" w:rsidRDefault="00BB7859" w:rsidP="00DC6AC3">
            <w:pPr>
              <w:rPr>
                <w:rFonts w:ascii="Times New Roman" w:eastAsia="Times New Roman" w:hAnsi="Times New Roman" w:cs="Times New Roman"/>
                <w:sz w:val="24"/>
                <w:szCs w:val="24"/>
              </w:rPr>
            </w:pPr>
          </w:p>
        </w:tc>
      </w:tr>
      <w:tr w:rsidR="00BB7859" w:rsidRPr="00EF57CA" w14:paraId="4CF30DFC" w14:textId="77777777" w:rsidTr="00DC6AC3">
        <w:trPr>
          <w:trHeight w:val="784"/>
        </w:trPr>
        <w:tc>
          <w:tcPr>
            <w:tcW w:w="1970" w:type="dxa"/>
            <w:vMerge/>
            <w:tcBorders>
              <w:left w:val="double" w:sz="4" w:space="0" w:color="auto"/>
            </w:tcBorders>
            <w:shd w:val="clear" w:color="auto" w:fill="F2F2F2"/>
          </w:tcPr>
          <w:p w14:paraId="27DA38A8" w14:textId="77777777" w:rsidR="00BB7859" w:rsidRPr="00EF57CA" w:rsidRDefault="00BB7859" w:rsidP="00DC6AC3">
            <w:pPr>
              <w:jc w:val="center"/>
              <w:rPr>
                <w:rFonts w:ascii="Times New Roman" w:eastAsia="Times New Roman" w:hAnsi="Times New Roman" w:cs="Times New Roman"/>
                <w:b/>
                <w:sz w:val="24"/>
                <w:szCs w:val="24"/>
              </w:rPr>
            </w:pPr>
          </w:p>
        </w:tc>
        <w:tc>
          <w:tcPr>
            <w:tcW w:w="3417" w:type="dxa"/>
            <w:tcBorders>
              <w:top w:val="single" w:sz="12" w:space="0" w:color="auto"/>
            </w:tcBorders>
            <w:shd w:val="clear" w:color="auto" w:fill="FFFFFF"/>
          </w:tcPr>
          <w:p w14:paraId="79BC5C3F" w14:textId="0DFF5630"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Organiser un atelier d’échange élargi aux entités déclarantes sur la divulgation de la propriété réelle des industries extractives au Mali.</w:t>
            </w:r>
          </w:p>
        </w:tc>
        <w:tc>
          <w:tcPr>
            <w:tcW w:w="2678" w:type="dxa"/>
            <w:tcBorders>
              <w:top w:val="single" w:sz="12" w:space="0" w:color="auto"/>
            </w:tcBorders>
            <w:shd w:val="clear" w:color="auto" w:fill="FFFFFF"/>
          </w:tcPr>
          <w:p w14:paraId="4A2BC736" w14:textId="77777777" w:rsidR="00BB7859" w:rsidRPr="00575477" w:rsidRDefault="00BB7859" w:rsidP="00DC6AC3">
            <w:pPr>
              <w:rPr>
                <w:rFonts w:ascii="Times New Roman" w:hAnsi="Times New Roman" w:cs="Times New Roman"/>
                <w:sz w:val="24"/>
                <w:szCs w:val="24"/>
              </w:rPr>
            </w:pPr>
          </w:p>
        </w:tc>
        <w:tc>
          <w:tcPr>
            <w:tcW w:w="1276" w:type="dxa"/>
            <w:tcBorders>
              <w:top w:val="single" w:sz="12" w:space="0" w:color="auto"/>
            </w:tcBorders>
            <w:shd w:val="clear" w:color="auto" w:fill="FFFFFF"/>
          </w:tcPr>
          <w:p w14:paraId="0C8632DE" w14:textId="179A2D42" w:rsidR="00BB7859" w:rsidRPr="00575477" w:rsidRDefault="00BB7859" w:rsidP="00DC6AC3">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   4</w:t>
            </w:r>
          </w:p>
        </w:tc>
        <w:tc>
          <w:tcPr>
            <w:tcW w:w="1433" w:type="dxa"/>
            <w:tcBorders>
              <w:top w:val="single" w:sz="12" w:space="0" w:color="auto"/>
            </w:tcBorders>
            <w:shd w:val="clear" w:color="auto" w:fill="FFFFFF"/>
          </w:tcPr>
          <w:p w14:paraId="135A36BC" w14:textId="10C6EAD6"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0</w:t>
            </w:r>
          </w:p>
        </w:tc>
        <w:tc>
          <w:tcPr>
            <w:tcW w:w="1329" w:type="dxa"/>
            <w:tcBorders>
              <w:top w:val="single" w:sz="12" w:space="0" w:color="auto"/>
            </w:tcBorders>
            <w:shd w:val="clear" w:color="auto" w:fill="FFFFFF"/>
          </w:tcPr>
          <w:p w14:paraId="06F273BC" w14:textId="3A2BCD83" w:rsidR="00BB7859" w:rsidRPr="00575477" w:rsidRDefault="00BB7859" w:rsidP="00DC6AC3">
            <w:pPr>
              <w:jc w:val="cente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4</w:t>
            </w:r>
          </w:p>
        </w:tc>
        <w:tc>
          <w:tcPr>
            <w:tcW w:w="2993" w:type="dxa"/>
            <w:tcBorders>
              <w:top w:val="single" w:sz="12" w:space="0" w:color="auto"/>
            </w:tcBorders>
            <w:shd w:val="clear" w:color="auto" w:fill="FFFFFF"/>
          </w:tcPr>
          <w:p w14:paraId="6ED4C338" w14:textId="77777777" w:rsidR="009B58D6" w:rsidRPr="00575477" w:rsidRDefault="009B58D6" w:rsidP="009B58D6">
            <w:pPr>
              <w:rPr>
                <w:rFonts w:ascii="Times New Roman" w:eastAsia="Times New Roman" w:hAnsi="Times New Roman" w:cs="Times New Roman"/>
                <w:sz w:val="24"/>
                <w:szCs w:val="24"/>
              </w:rPr>
            </w:pPr>
            <w:r w:rsidRPr="00575477">
              <w:rPr>
                <w:rFonts w:ascii="Times New Roman" w:eastAsia="Times New Roman" w:hAnsi="Times New Roman" w:cs="Times New Roman"/>
                <w:sz w:val="24"/>
                <w:szCs w:val="24"/>
              </w:rPr>
              <w:t xml:space="preserve">Activité non réalisée </w:t>
            </w:r>
          </w:p>
          <w:p w14:paraId="1E4EB7EF" w14:textId="08D502B0" w:rsidR="00BB7859" w:rsidRPr="00575477" w:rsidRDefault="00BB7859" w:rsidP="00DC6AC3">
            <w:pPr>
              <w:rPr>
                <w:rFonts w:ascii="Times New Roman" w:eastAsia="Times New Roman" w:hAnsi="Times New Roman" w:cs="Times New Roman"/>
                <w:sz w:val="24"/>
                <w:szCs w:val="24"/>
              </w:rPr>
            </w:pPr>
          </w:p>
        </w:tc>
      </w:tr>
      <w:tr w:rsidR="00BB7859" w:rsidRPr="00EF57CA" w14:paraId="15224415" w14:textId="77777777" w:rsidTr="00DC6AC3">
        <w:trPr>
          <w:trHeight w:val="830"/>
        </w:trPr>
        <w:tc>
          <w:tcPr>
            <w:tcW w:w="1970" w:type="dxa"/>
            <w:vMerge w:val="restart"/>
            <w:tcBorders>
              <w:left w:val="double" w:sz="4" w:space="0" w:color="auto"/>
            </w:tcBorders>
            <w:shd w:val="clear" w:color="auto" w:fill="F2F2F2"/>
          </w:tcPr>
          <w:p w14:paraId="2D3565CF" w14:textId="77777777" w:rsidR="00BB7859" w:rsidRPr="00EF57CA" w:rsidRDefault="00BB7859" w:rsidP="00DC6AC3">
            <w:pPr>
              <w:rPr>
                <w:rFonts w:ascii="Times New Roman" w:eastAsia="Times New Roman" w:hAnsi="Times New Roman" w:cs="Times New Roman"/>
                <w:sz w:val="24"/>
                <w:szCs w:val="24"/>
              </w:rPr>
            </w:pPr>
            <w:r w:rsidRPr="00EF57CA">
              <w:rPr>
                <w:rFonts w:ascii="Times New Roman" w:eastAsia="Times New Roman" w:hAnsi="Times New Roman" w:cs="Times New Roman"/>
                <w:sz w:val="24"/>
                <w:szCs w:val="24"/>
              </w:rPr>
              <w:t xml:space="preserve">VIII- Assurer le fonctionnement du Secrétariat Permanent </w:t>
            </w:r>
          </w:p>
        </w:tc>
        <w:tc>
          <w:tcPr>
            <w:tcW w:w="3417" w:type="dxa"/>
            <w:shd w:val="clear" w:color="auto" w:fill="FFFFFF"/>
          </w:tcPr>
          <w:p w14:paraId="748F89F7" w14:textId="59CEF9A7" w:rsidR="00BB7859" w:rsidRPr="00575477" w:rsidRDefault="00BB7859" w:rsidP="00DC6AC3">
            <w:pPr>
              <w:rPr>
                <w:rFonts w:ascii="Times New Roman" w:hAnsi="Times New Roman" w:cs="Times New Roman"/>
                <w:sz w:val="24"/>
                <w:szCs w:val="24"/>
              </w:rPr>
            </w:pPr>
            <w:r w:rsidRPr="00575477">
              <w:rPr>
                <w:rFonts w:ascii="Times New Roman" w:hAnsi="Times New Roman" w:cs="Times New Roman"/>
                <w:sz w:val="24"/>
                <w:szCs w:val="24"/>
              </w:rPr>
              <w:t>Equiper le Secrétariat Permanent en outil de travail (matériel informatique, matériel bureautique, roulant…)</w:t>
            </w:r>
          </w:p>
        </w:tc>
        <w:tc>
          <w:tcPr>
            <w:tcW w:w="2678" w:type="dxa"/>
            <w:shd w:val="clear" w:color="auto" w:fill="FFFFFF"/>
          </w:tcPr>
          <w:p w14:paraId="6D4B458C" w14:textId="5B164E74" w:rsidR="00BB7859" w:rsidRPr="00575477" w:rsidRDefault="00BB7859" w:rsidP="00DC6AC3">
            <w:pPr>
              <w:rPr>
                <w:rFonts w:ascii="Times New Roman" w:hAnsi="Times New Roman" w:cs="Times New Roman"/>
                <w:strike/>
                <w:sz w:val="24"/>
                <w:szCs w:val="24"/>
                <w:highlight w:val="yellow"/>
              </w:rPr>
            </w:pPr>
          </w:p>
          <w:p w14:paraId="41ACCBC8" w14:textId="77777777" w:rsidR="00BB7859" w:rsidRPr="00575477" w:rsidRDefault="00BB7859" w:rsidP="00DC6AC3">
            <w:pPr>
              <w:rPr>
                <w:rFonts w:ascii="Times New Roman" w:hAnsi="Times New Roman" w:cs="Times New Roman"/>
                <w:strike/>
                <w:sz w:val="24"/>
                <w:szCs w:val="24"/>
                <w:highlight w:val="yellow"/>
              </w:rPr>
            </w:pPr>
          </w:p>
        </w:tc>
        <w:tc>
          <w:tcPr>
            <w:tcW w:w="1276" w:type="dxa"/>
            <w:shd w:val="clear" w:color="auto" w:fill="FFFFFF"/>
          </w:tcPr>
          <w:p w14:paraId="2F88F38E" w14:textId="71046F45" w:rsidR="00BB7859" w:rsidRPr="00575477" w:rsidRDefault="00BB7859" w:rsidP="00DC6AC3">
            <w:pPr>
              <w:rPr>
                <w:rFonts w:ascii="Times New Roman" w:hAnsi="Times New Roman" w:cs="Times New Roman"/>
                <w:bCs/>
                <w:sz w:val="24"/>
                <w:szCs w:val="24"/>
              </w:rPr>
            </w:pPr>
          </w:p>
          <w:p w14:paraId="2E6C9A2B" w14:textId="33F44B47" w:rsidR="00BB7859" w:rsidRPr="00575477" w:rsidRDefault="00BB7859" w:rsidP="00DC6AC3">
            <w:pPr>
              <w:rPr>
                <w:rFonts w:ascii="Times New Roman" w:hAnsi="Times New Roman" w:cs="Times New Roman"/>
                <w:bCs/>
                <w:sz w:val="24"/>
                <w:szCs w:val="24"/>
              </w:rPr>
            </w:pPr>
            <w:r w:rsidRPr="00575477">
              <w:rPr>
                <w:rFonts w:ascii="Times New Roman" w:hAnsi="Times New Roman" w:cs="Times New Roman"/>
                <w:bCs/>
                <w:sz w:val="24"/>
                <w:szCs w:val="24"/>
              </w:rPr>
              <w:t xml:space="preserve">  10</w:t>
            </w:r>
          </w:p>
          <w:p w14:paraId="1D1285A9" w14:textId="77777777" w:rsidR="00BB7859" w:rsidRPr="00575477" w:rsidRDefault="00BB7859" w:rsidP="00DC6AC3">
            <w:pPr>
              <w:jc w:val="center"/>
              <w:rPr>
                <w:rFonts w:ascii="Times New Roman" w:hAnsi="Times New Roman" w:cs="Times New Roman"/>
                <w:bCs/>
                <w:strike/>
                <w:sz w:val="24"/>
                <w:szCs w:val="24"/>
                <w:highlight w:val="yellow"/>
              </w:rPr>
            </w:pPr>
          </w:p>
        </w:tc>
        <w:tc>
          <w:tcPr>
            <w:tcW w:w="1433" w:type="dxa"/>
            <w:shd w:val="clear" w:color="auto" w:fill="FFFFFF"/>
          </w:tcPr>
          <w:p w14:paraId="1351B89F" w14:textId="77777777" w:rsidR="00BB7859" w:rsidRPr="00575477" w:rsidRDefault="00BB7859" w:rsidP="009B58D6">
            <w:pPr>
              <w:tabs>
                <w:tab w:val="center" w:pos="600"/>
              </w:tabs>
              <w:rPr>
                <w:rFonts w:ascii="Times New Roman" w:hAnsi="Times New Roman" w:cs="Times New Roman"/>
                <w:bCs/>
                <w:strike/>
                <w:sz w:val="24"/>
                <w:szCs w:val="24"/>
                <w:highlight w:val="yellow"/>
              </w:rPr>
            </w:pPr>
          </w:p>
          <w:p w14:paraId="6A9E5B3D" w14:textId="64825F4E" w:rsidR="009243FE" w:rsidRPr="00575477" w:rsidRDefault="009243FE" w:rsidP="009243FE">
            <w:pPr>
              <w:rPr>
                <w:rFonts w:ascii="Times New Roman" w:hAnsi="Times New Roman" w:cs="Times New Roman"/>
                <w:bCs/>
                <w:strike/>
                <w:sz w:val="24"/>
                <w:szCs w:val="24"/>
                <w:highlight w:val="yellow"/>
              </w:rPr>
            </w:pPr>
            <w:r w:rsidRPr="00575477">
              <w:rPr>
                <w:rFonts w:ascii="Times New Roman" w:hAnsi="Times New Roman" w:cs="Times New Roman"/>
                <w:bCs/>
                <w:sz w:val="24"/>
                <w:szCs w:val="24"/>
              </w:rPr>
              <w:t>4</w:t>
            </w:r>
            <w:r w:rsidR="00F73E05" w:rsidRPr="00575477">
              <w:rPr>
                <w:rFonts w:ascii="Times New Roman" w:hAnsi="Times New Roman" w:cs="Times New Roman"/>
                <w:bCs/>
                <w:sz w:val="24"/>
                <w:szCs w:val="24"/>
              </w:rPr>
              <w:t>4.029</w:t>
            </w:r>
          </w:p>
        </w:tc>
        <w:tc>
          <w:tcPr>
            <w:tcW w:w="1329" w:type="dxa"/>
            <w:shd w:val="clear" w:color="auto" w:fill="FFFFFF"/>
          </w:tcPr>
          <w:p w14:paraId="54B507C6" w14:textId="77777777" w:rsidR="00BB7859" w:rsidRPr="00575477" w:rsidRDefault="00BB7859" w:rsidP="009B58D6">
            <w:pPr>
              <w:rPr>
                <w:rFonts w:ascii="Times New Roman" w:eastAsia="Times New Roman" w:hAnsi="Times New Roman" w:cs="Times New Roman"/>
                <w:bCs/>
                <w:strike/>
                <w:sz w:val="24"/>
                <w:szCs w:val="24"/>
                <w:highlight w:val="yellow"/>
              </w:rPr>
            </w:pPr>
          </w:p>
          <w:p w14:paraId="7A2C7EF4" w14:textId="77777777" w:rsidR="009243FE" w:rsidRPr="00575477" w:rsidRDefault="00F73E05" w:rsidP="009B58D6">
            <w:pPr>
              <w:rPr>
                <w:rFonts w:ascii="Times New Roman" w:hAnsi="Times New Roman" w:cs="Times New Roman"/>
                <w:bCs/>
                <w:sz w:val="24"/>
                <w:szCs w:val="24"/>
              </w:rPr>
            </w:pPr>
            <w:r w:rsidRPr="00575477">
              <w:rPr>
                <w:rFonts w:ascii="Times New Roman" w:hAnsi="Times New Roman" w:cs="Times New Roman"/>
                <w:bCs/>
                <w:sz w:val="24"/>
                <w:szCs w:val="24"/>
              </w:rPr>
              <w:t>-34.029</w:t>
            </w:r>
          </w:p>
          <w:p w14:paraId="581F31DD" w14:textId="79C28265" w:rsidR="00056F04" w:rsidRPr="00575477" w:rsidRDefault="00056F04" w:rsidP="009B58D6">
            <w:pPr>
              <w:rPr>
                <w:rFonts w:ascii="Times New Roman" w:eastAsia="Times New Roman" w:hAnsi="Times New Roman" w:cs="Times New Roman"/>
                <w:bCs/>
                <w:strike/>
                <w:sz w:val="24"/>
                <w:szCs w:val="24"/>
                <w:highlight w:val="yellow"/>
              </w:rPr>
            </w:pPr>
          </w:p>
        </w:tc>
        <w:tc>
          <w:tcPr>
            <w:tcW w:w="2993" w:type="dxa"/>
            <w:shd w:val="clear" w:color="auto" w:fill="FFFFFF"/>
          </w:tcPr>
          <w:p w14:paraId="4535A8FE" w14:textId="77777777" w:rsidR="00BB7859" w:rsidRPr="00575477" w:rsidRDefault="00BB7859" w:rsidP="00DC6AC3">
            <w:pPr>
              <w:rPr>
                <w:rFonts w:ascii="Times New Roman" w:eastAsia="Times New Roman" w:hAnsi="Times New Roman" w:cs="Times New Roman"/>
                <w:strike/>
                <w:sz w:val="24"/>
                <w:szCs w:val="24"/>
                <w:highlight w:val="yellow"/>
              </w:rPr>
            </w:pPr>
          </w:p>
          <w:p w14:paraId="2077C326" w14:textId="77777777" w:rsidR="009243FE" w:rsidRPr="00575477" w:rsidRDefault="009243FE" w:rsidP="00DC6AC3">
            <w:pPr>
              <w:rPr>
                <w:rFonts w:ascii="Times New Roman" w:hAnsi="Times New Roman" w:cs="Times New Roman"/>
                <w:bCs/>
                <w:sz w:val="24"/>
                <w:szCs w:val="24"/>
              </w:rPr>
            </w:pPr>
            <w:r w:rsidRPr="00575477">
              <w:rPr>
                <w:rFonts w:ascii="Times New Roman" w:hAnsi="Times New Roman" w:cs="Times New Roman"/>
                <w:bCs/>
                <w:sz w:val="24"/>
                <w:szCs w:val="24"/>
              </w:rPr>
              <w:t>Activité réalisée</w:t>
            </w:r>
          </w:p>
          <w:p w14:paraId="3FC8CB0B" w14:textId="16B14F0F" w:rsidR="00056F04" w:rsidRPr="00575477" w:rsidRDefault="00056F04" w:rsidP="00DC6AC3">
            <w:pPr>
              <w:rPr>
                <w:rFonts w:ascii="Times New Roman" w:eastAsia="Times New Roman" w:hAnsi="Times New Roman" w:cs="Times New Roman"/>
                <w:strike/>
                <w:sz w:val="24"/>
                <w:szCs w:val="24"/>
                <w:highlight w:val="yellow"/>
              </w:rPr>
            </w:pPr>
            <w:r w:rsidRPr="00575477">
              <w:rPr>
                <w:rFonts w:ascii="Times New Roman" w:hAnsi="Times New Roman" w:cs="Times New Roman"/>
                <w:bCs/>
                <w:sz w:val="24"/>
                <w:szCs w:val="24"/>
              </w:rPr>
              <w:t xml:space="preserve">Dépassement du budget prévu </w:t>
            </w:r>
          </w:p>
        </w:tc>
      </w:tr>
      <w:tr w:rsidR="00BB7859" w:rsidRPr="00EF57CA" w14:paraId="16AA3D78" w14:textId="77777777" w:rsidTr="00DC6AC3">
        <w:trPr>
          <w:trHeight w:val="494"/>
        </w:trPr>
        <w:tc>
          <w:tcPr>
            <w:tcW w:w="1970" w:type="dxa"/>
            <w:vMerge/>
            <w:tcBorders>
              <w:left w:val="double" w:sz="4" w:space="0" w:color="auto"/>
            </w:tcBorders>
            <w:shd w:val="clear" w:color="auto" w:fill="F2F2F2"/>
          </w:tcPr>
          <w:p w14:paraId="5E9AA05C" w14:textId="77777777" w:rsidR="00BB7859" w:rsidRPr="00EF57CA" w:rsidRDefault="00BB7859" w:rsidP="00DC6AC3">
            <w:pPr>
              <w:rPr>
                <w:rFonts w:ascii="Times New Roman" w:eastAsia="Times New Roman" w:hAnsi="Times New Roman" w:cs="Times New Roman"/>
                <w:sz w:val="24"/>
                <w:szCs w:val="24"/>
              </w:rPr>
            </w:pPr>
          </w:p>
        </w:tc>
        <w:tc>
          <w:tcPr>
            <w:tcW w:w="3417" w:type="dxa"/>
            <w:shd w:val="clear" w:color="auto" w:fill="FFFFFF"/>
          </w:tcPr>
          <w:p w14:paraId="6D06D53E" w14:textId="5847E3EC" w:rsidR="00BB7859" w:rsidRPr="00575477" w:rsidRDefault="00BB7859" w:rsidP="00DC6AC3">
            <w:pPr>
              <w:rPr>
                <w:rFonts w:ascii="Times New Roman" w:hAnsi="Times New Roman" w:cs="Times New Roman"/>
                <w:strike/>
                <w:sz w:val="24"/>
                <w:szCs w:val="24"/>
                <w:highlight w:val="yellow"/>
              </w:rPr>
            </w:pPr>
            <w:r w:rsidRPr="00575477">
              <w:rPr>
                <w:rFonts w:ascii="Times New Roman" w:hAnsi="Times New Roman" w:cs="Times New Roman"/>
                <w:sz w:val="24"/>
                <w:szCs w:val="24"/>
              </w:rPr>
              <w:t>Rémunérer  le personnel du Secrétariat Permanent</w:t>
            </w:r>
          </w:p>
        </w:tc>
        <w:tc>
          <w:tcPr>
            <w:tcW w:w="2678" w:type="dxa"/>
            <w:shd w:val="clear" w:color="auto" w:fill="FFFFFF"/>
          </w:tcPr>
          <w:p w14:paraId="3A2F93F9" w14:textId="32CC1377" w:rsidR="00BB7859" w:rsidRPr="00575477" w:rsidRDefault="00BB7859" w:rsidP="00DC6AC3">
            <w:pPr>
              <w:rPr>
                <w:rFonts w:ascii="Times New Roman" w:hAnsi="Times New Roman" w:cs="Times New Roman"/>
                <w:strike/>
                <w:sz w:val="24"/>
                <w:szCs w:val="24"/>
                <w:highlight w:val="yellow"/>
              </w:rPr>
            </w:pPr>
            <w:r w:rsidRPr="00575477">
              <w:rPr>
                <w:rFonts w:ascii="Times New Roman" w:hAnsi="Times New Roman" w:cs="Times New Roman"/>
                <w:strike/>
                <w:sz w:val="24"/>
                <w:szCs w:val="24"/>
                <w:highlight w:val="yellow"/>
              </w:rPr>
              <w:t xml:space="preserve"> </w:t>
            </w:r>
          </w:p>
        </w:tc>
        <w:tc>
          <w:tcPr>
            <w:tcW w:w="1276" w:type="dxa"/>
            <w:shd w:val="clear" w:color="auto" w:fill="FFFFFF"/>
          </w:tcPr>
          <w:p w14:paraId="4E4C9963" w14:textId="597C05CA" w:rsidR="00BB7859" w:rsidRPr="00575477" w:rsidRDefault="00BB7859" w:rsidP="009B58D6">
            <w:pPr>
              <w:rPr>
                <w:rFonts w:ascii="Times New Roman" w:hAnsi="Times New Roman" w:cs="Times New Roman"/>
                <w:bCs/>
                <w:sz w:val="24"/>
                <w:szCs w:val="24"/>
                <w:highlight w:val="yellow"/>
              </w:rPr>
            </w:pPr>
            <w:r w:rsidRPr="00575477">
              <w:rPr>
                <w:rFonts w:ascii="Times New Roman" w:hAnsi="Times New Roman" w:cs="Times New Roman"/>
                <w:bCs/>
                <w:sz w:val="24"/>
                <w:szCs w:val="24"/>
              </w:rPr>
              <w:t>60</w:t>
            </w:r>
          </w:p>
        </w:tc>
        <w:tc>
          <w:tcPr>
            <w:tcW w:w="1433" w:type="dxa"/>
            <w:shd w:val="clear" w:color="auto" w:fill="FFFFFF"/>
          </w:tcPr>
          <w:p w14:paraId="6BA55450" w14:textId="28D91FCD" w:rsidR="00BB7859" w:rsidRPr="00575477" w:rsidRDefault="00FA78AA" w:rsidP="00FA78AA">
            <w:pPr>
              <w:rPr>
                <w:rFonts w:ascii="Times New Roman" w:hAnsi="Times New Roman" w:cs="Times New Roman"/>
                <w:bCs/>
                <w:strike/>
                <w:sz w:val="24"/>
                <w:szCs w:val="24"/>
                <w:highlight w:val="yellow"/>
              </w:rPr>
            </w:pPr>
            <w:r w:rsidRPr="00575477">
              <w:rPr>
                <w:rFonts w:ascii="Times New Roman" w:hAnsi="Times New Roman" w:cs="Times New Roman"/>
                <w:bCs/>
                <w:sz w:val="24"/>
                <w:szCs w:val="24"/>
              </w:rPr>
              <w:t>49.78</w:t>
            </w:r>
          </w:p>
        </w:tc>
        <w:tc>
          <w:tcPr>
            <w:tcW w:w="1329" w:type="dxa"/>
            <w:shd w:val="clear" w:color="auto" w:fill="FFFFFF"/>
          </w:tcPr>
          <w:p w14:paraId="40A069BD" w14:textId="361157CD" w:rsidR="00BB7859" w:rsidRPr="00575477" w:rsidRDefault="00FA78AA" w:rsidP="009B58D6">
            <w:pPr>
              <w:rPr>
                <w:rFonts w:ascii="Times New Roman" w:eastAsia="Times New Roman" w:hAnsi="Times New Roman" w:cs="Times New Roman"/>
                <w:bCs/>
                <w:strike/>
                <w:sz w:val="24"/>
                <w:szCs w:val="24"/>
                <w:highlight w:val="yellow"/>
              </w:rPr>
            </w:pPr>
            <w:r w:rsidRPr="00575477">
              <w:rPr>
                <w:rFonts w:ascii="Times New Roman" w:hAnsi="Times New Roman" w:cs="Times New Roman"/>
                <w:bCs/>
                <w:sz w:val="24"/>
                <w:szCs w:val="24"/>
              </w:rPr>
              <w:t>10.226</w:t>
            </w:r>
          </w:p>
        </w:tc>
        <w:tc>
          <w:tcPr>
            <w:tcW w:w="2993" w:type="dxa"/>
            <w:shd w:val="clear" w:color="auto" w:fill="FFFFFF"/>
          </w:tcPr>
          <w:p w14:paraId="6505480E" w14:textId="04ED6F49" w:rsidR="00BB7859" w:rsidRPr="00575477" w:rsidRDefault="00383453" w:rsidP="00DC6AC3">
            <w:pPr>
              <w:rPr>
                <w:rFonts w:ascii="Times New Roman" w:eastAsia="Times New Roman" w:hAnsi="Times New Roman" w:cs="Times New Roman"/>
                <w:strike/>
                <w:sz w:val="24"/>
                <w:szCs w:val="24"/>
                <w:highlight w:val="yellow"/>
              </w:rPr>
            </w:pPr>
            <w:r w:rsidRPr="00575477">
              <w:rPr>
                <w:rFonts w:ascii="Times New Roman" w:eastAsia="Times New Roman" w:hAnsi="Times New Roman" w:cs="Times New Roman"/>
                <w:sz w:val="24"/>
                <w:szCs w:val="24"/>
              </w:rPr>
              <w:t xml:space="preserve">Le </w:t>
            </w:r>
            <w:r w:rsidR="00BB7859" w:rsidRPr="00575477">
              <w:rPr>
                <w:rFonts w:ascii="Times New Roman" w:eastAsia="Times New Roman" w:hAnsi="Times New Roman" w:cs="Times New Roman"/>
                <w:sz w:val="24"/>
                <w:szCs w:val="24"/>
              </w:rPr>
              <w:t>Chargé de communication</w:t>
            </w:r>
            <w:r w:rsidRPr="00575477">
              <w:rPr>
                <w:rFonts w:ascii="Times New Roman" w:eastAsia="Times New Roman" w:hAnsi="Times New Roman" w:cs="Times New Roman"/>
                <w:sz w:val="24"/>
                <w:szCs w:val="24"/>
              </w:rPr>
              <w:t xml:space="preserve"> n’a pas été recruté</w:t>
            </w:r>
            <w:r w:rsidRPr="00575477">
              <w:rPr>
                <w:rFonts w:ascii="Times New Roman" w:eastAsia="Times New Roman" w:hAnsi="Times New Roman" w:cs="Times New Roman"/>
                <w:strike/>
                <w:sz w:val="24"/>
                <w:szCs w:val="24"/>
              </w:rPr>
              <w:t xml:space="preserve"> </w:t>
            </w:r>
          </w:p>
        </w:tc>
      </w:tr>
      <w:tr w:rsidR="00BB7859" w:rsidRPr="00EF57CA" w14:paraId="246C7C47" w14:textId="77777777" w:rsidTr="00DC6AC3">
        <w:trPr>
          <w:trHeight w:val="830"/>
        </w:trPr>
        <w:tc>
          <w:tcPr>
            <w:tcW w:w="1970" w:type="dxa"/>
            <w:vMerge/>
            <w:tcBorders>
              <w:left w:val="double" w:sz="4" w:space="0" w:color="auto"/>
            </w:tcBorders>
            <w:shd w:val="clear" w:color="auto" w:fill="F2F2F2"/>
          </w:tcPr>
          <w:p w14:paraId="1C04EC27" w14:textId="77777777" w:rsidR="00BB7859" w:rsidRPr="00EF57CA" w:rsidRDefault="00BB7859" w:rsidP="00DC6AC3">
            <w:pPr>
              <w:rPr>
                <w:rFonts w:ascii="Times New Roman" w:eastAsia="Times New Roman" w:hAnsi="Times New Roman" w:cs="Times New Roman"/>
                <w:sz w:val="24"/>
                <w:szCs w:val="24"/>
              </w:rPr>
            </w:pPr>
          </w:p>
        </w:tc>
        <w:tc>
          <w:tcPr>
            <w:tcW w:w="3417" w:type="dxa"/>
            <w:shd w:val="clear" w:color="auto" w:fill="FFFFFF"/>
          </w:tcPr>
          <w:p w14:paraId="03E4598E" w14:textId="6B565F6A" w:rsidR="00BB7859" w:rsidRPr="00575477" w:rsidRDefault="00BB7859" w:rsidP="00DC6AC3">
            <w:pPr>
              <w:rPr>
                <w:rFonts w:ascii="Times New Roman" w:hAnsi="Times New Roman" w:cs="Times New Roman"/>
                <w:strike/>
                <w:sz w:val="24"/>
                <w:szCs w:val="24"/>
                <w:highlight w:val="yellow"/>
              </w:rPr>
            </w:pPr>
            <w:r w:rsidRPr="00575477">
              <w:rPr>
                <w:rFonts w:ascii="Times New Roman" w:hAnsi="Times New Roman" w:cs="Times New Roman"/>
                <w:sz w:val="24"/>
                <w:szCs w:val="24"/>
              </w:rPr>
              <w:t>Doter le Secrétariat Permanent en carburant</w:t>
            </w:r>
          </w:p>
        </w:tc>
        <w:tc>
          <w:tcPr>
            <w:tcW w:w="2678" w:type="dxa"/>
            <w:shd w:val="clear" w:color="auto" w:fill="FFFFFF"/>
          </w:tcPr>
          <w:p w14:paraId="6A4C57B4" w14:textId="7650C960" w:rsidR="00BB7859" w:rsidRPr="00575477" w:rsidRDefault="00BB7859" w:rsidP="00DC6AC3">
            <w:pPr>
              <w:rPr>
                <w:rFonts w:ascii="Times New Roman" w:hAnsi="Times New Roman" w:cs="Times New Roman"/>
                <w:strike/>
                <w:sz w:val="24"/>
                <w:szCs w:val="24"/>
                <w:highlight w:val="yellow"/>
              </w:rPr>
            </w:pPr>
          </w:p>
        </w:tc>
        <w:tc>
          <w:tcPr>
            <w:tcW w:w="1276" w:type="dxa"/>
            <w:shd w:val="clear" w:color="auto" w:fill="FFFFFF"/>
          </w:tcPr>
          <w:p w14:paraId="0DCD7A4C" w14:textId="2FE8E63F" w:rsidR="00BB7859" w:rsidRPr="00575477" w:rsidRDefault="00FA78AA" w:rsidP="00FA78AA">
            <w:pPr>
              <w:rPr>
                <w:rFonts w:ascii="Times New Roman" w:hAnsi="Times New Roman" w:cs="Times New Roman"/>
                <w:bCs/>
                <w:sz w:val="24"/>
                <w:szCs w:val="24"/>
              </w:rPr>
            </w:pPr>
            <w:r w:rsidRPr="00575477">
              <w:rPr>
                <w:rFonts w:ascii="Times New Roman" w:hAnsi="Times New Roman" w:cs="Times New Roman"/>
                <w:bCs/>
                <w:sz w:val="24"/>
                <w:szCs w:val="24"/>
              </w:rPr>
              <w:t>3</w:t>
            </w:r>
          </w:p>
        </w:tc>
        <w:tc>
          <w:tcPr>
            <w:tcW w:w="1433" w:type="dxa"/>
            <w:shd w:val="clear" w:color="auto" w:fill="FFFFFF"/>
          </w:tcPr>
          <w:p w14:paraId="1ED96A49" w14:textId="472E8195" w:rsidR="00BB7859" w:rsidRPr="00575477" w:rsidRDefault="00FA78AA" w:rsidP="00FA78AA">
            <w:pPr>
              <w:tabs>
                <w:tab w:val="center" w:pos="600"/>
              </w:tabs>
              <w:rPr>
                <w:rFonts w:ascii="Times New Roman" w:hAnsi="Times New Roman" w:cs="Times New Roman"/>
                <w:bCs/>
                <w:sz w:val="24"/>
                <w:szCs w:val="24"/>
              </w:rPr>
            </w:pPr>
            <w:r w:rsidRPr="00575477">
              <w:rPr>
                <w:rFonts w:ascii="Times New Roman" w:hAnsi="Times New Roman" w:cs="Times New Roman"/>
                <w:bCs/>
                <w:sz w:val="24"/>
                <w:szCs w:val="24"/>
              </w:rPr>
              <w:t>3.098</w:t>
            </w:r>
          </w:p>
        </w:tc>
        <w:tc>
          <w:tcPr>
            <w:tcW w:w="1329" w:type="dxa"/>
            <w:shd w:val="clear" w:color="auto" w:fill="FFFFFF"/>
          </w:tcPr>
          <w:p w14:paraId="4BD1C7C0" w14:textId="526217BB" w:rsidR="00BB7859" w:rsidRPr="00575477" w:rsidRDefault="009B3848" w:rsidP="00FA78AA">
            <w:pPr>
              <w:rPr>
                <w:rFonts w:ascii="Times New Roman" w:hAnsi="Times New Roman" w:cs="Times New Roman"/>
                <w:bCs/>
                <w:sz w:val="24"/>
                <w:szCs w:val="24"/>
              </w:rPr>
            </w:pPr>
            <w:r w:rsidRPr="00575477">
              <w:rPr>
                <w:rFonts w:ascii="Times New Roman" w:hAnsi="Times New Roman" w:cs="Times New Roman"/>
                <w:bCs/>
                <w:sz w:val="24"/>
                <w:szCs w:val="24"/>
              </w:rPr>
              <w:t>-</w:t>
            </w:r>
            <w:r w:rsidR="00FA78AA" w:rsidRPr="00575477">
              <w:rPr>
                <w:rFonts w:ascii="Times New Roman" w:hAnsi="Times New Roman" w:cs="Times New Roman"/>
                <w:bCs/>
                <w:sz w:val="24"/>
                <w:szCs w:val="24"/>
              </w:rPr>
              <w:t>0.098</w:t>
            </w:r>
          </w:p>
          <w:p w14:paraId="15CF4099" w14:textId="1C523DF7" w:rsidR="00056F04" w:rsidRPr="00575477" w:rsidRDefault="00056F04" w:rsidP="00FA78AA">
            <w:pPr>
              <w:rPr>
                <w:rFonts w:ascii="Times New Roman" w:hAnsi="Times New Roman" w:cs="Times New Roman"/>
                <w:bCs/>
                <w:sz w:val="24"/>
                <w:szCs w:val="24"/>
              </w:rPr>
            </w:pPr>
          </w:p>
        </w:tc>
        <w:tc>
          <w:tcPr>
            <w:tcW w:w="2993" w:type="dxa"/>
            <w:shd w:val="clear" w:color="auto" w:fill="FFFFFF"/>
          </w:tcPr>
          <w:p w14:paraId="05DE8727" w14:textId="77777777" w:rsidR="00BB7859" w:rsidRPr="00575477" w:rsidRDefault="00FA78AA" w:rsidP="00DC6AC3">
            <w:pPr>
              <w:rPr>
                <w:rFonts w:ascii="Times New Roman" w:eastAsia="Times New Roman" w:hAnsi="Times New Roman" w:cs="Times New Roman"/>
                <w:strike/>
                <w:sz w:val="24"/>
                <w:szCs w:val="24"/>
                <w:highlight w:val="yellow"/>
              </w:rPr>
            </w:pPr>
            <w:r w:rsidRPr="00575477">
              <w:rPr>
                <w:rFonts w:ascii="Times New Roman" w:eastAsia="Times New Roman" w:hAnsi="Times New Roman" w:cs="Times New Roman"/>
                <w:sz w:val="24"/>
                <w:szCs w:val="24"/>
              </w:rPr>
              <w:t>Le secrétariat est doté en carburant</w:t>
            </w:r>
            <w:r w:rsidRPr="00575477">
              <w:rPr>
                <w:rFonts w:ascii="Times New Roman" w:eastAsia="Times New Roman" w:hAnsi="Times New Roman" w:cs="Times New Roman"/>
                <w:strike/>
                <w:sz w:val="24"/>
                <w:szCs w:val="24"/>
                <w:highlight w:val="yellow"/>
              </w:rPr>
              <w:t xml:space="preserve"> </w:t>
            </w:r>
          </w:p>
          <w:p w14:paraId="4AEDEB66" w14:textId="53127841" w:rsidR="00056F04" w:rsidRPr="00575477" w:rsidRDefault="00056F04" w:rsidP="00DC6AC3">
            <w:pPr>
              <w:rPr>
                <w:rFonts w:ascii="Times New Roman" w:eastAsia="Times New Roman" w:hAnsi="Times New Roman" w:cs="Times New Roman"/>
                <w:sz w:val="24"/>
                <w:szCs w:val="24"/>
                <w:highlight w:val="yellow"/>
              </w:rPr>
            </w:pPr>
          </w:p>
        </w:tc>
      </w:tr>
      <w:tr w:rsidR="00BB7859" w:rsidRPr="00EF57CA" w14:paraId="66676B12" w14:textId="77777777" w:rsidTr="00DC6AC3">
        <w:trPr>
          <w:trHeight w:val="830"/>
        </w:trPr>
        <w:tc>
          <w:tcPr>
            <w:tcW w:w="1970" w:type="dxa"/>
            <w:vMerge/>
            <w:tcBorders>
              <w:left w:val="double" w:sz="4" w:space="0" w:color="auto"/>
            </w:tcBorders>
            <w:shd w:val="clear" w:color="auto" w:fill="F2F2F2"/>
          </w:tcPr>
          <w:p w14:paraId="14D31B77" w14:textId="77777777" w:rsidR="00BB7859" w:rsidRPr="00EF57CA" w:rsidRDefault="00BB7859" w:rsidP="00DC6AC3">
            <w:pPr>
              <w:rPr>
                <w:rFonts w:ascii="Times New Roman" w:eastAsia="Times New Roman" w:hAnsi="Times New Roman" w:cs="Times New Roman"/>
                <w:sz w:val="24"/>
                <w:szCs w:val="24"/>
              </w:rPr>
            </w:pPr>
          </w:p>
        </w:tc>
        <w:tc>
          <w:tcPr>
            <w:tcW w:w="3417" w:type="dxa"/>
            <w:shd w:val="clear" w:color="auto" w:fill="FFFFFF"/>
          </w:tcPr>
          <w:p w14:paraId="01D16C17" w14:textId="4FE0B716" w:rsidR="00BB7859" w:rsidRPr="00575477" w:rsidRDefault="00BB7859" w:rsidP="00DC6AC3">
            <w:pPr>
              <w:rPr>
                <w:rFonts w:ascii="Times New Roman" w:hAnsi="Times New Roman" w:cs="Times New Roman"/>
                <w:strike/>
                <w:sz w:val="24"/>
                <w:szCs w:val="24"/>
                <w:highlight w:val="yellow"/>
              </w:rPr>
            </w:pPr>
            <w:r w:rsidRPr="00575477">
              <w:rPr>
                <w:rFonts w:ascii="Times New Roman" w:hAnsi="Times New Roman" w:cs="Times New Roman"/>
                <w:sz w:val="24"/>
                <w:szCs w:val="24"/>
              </w:rPr>
              <w:t>Evaluation de performance du travail du Secrétariat Permanent</w:t>
            </w:r>
          </w:p>
        </w:tc>
        <w:tc>
          <w:tcPr>
            <w:tcW w:w="2678" w:type="dxa"/>
            <w:shd w:val="clear" w:color="auto" w:fill="FFFFFF"/>
          </w:tcPr>
          <w:p w14:paraId="5A2C693F" w14:textId="77777777" w:rsidR="00BB7859" w:rsidRPr="00575477" w:rsidRDefault="00BB7859" w:rsidP="00DC6AC3">
            <w:pPr>
              <w:rPr>
                <w:rFonts w:ascii="Times New Roman" w:hAnsi="Times New Roman" w:cs="Times New Roman"/>
                <w:strike/>
                <w:sz w:val="24"/>
                <w:szCs w:val="24"/>
                <w:highlight w:val="yellow"/>
              </w:rPr>
            </w:pPr>
          </w:p>
        </w:tc>
        <w:tc>
          <w:tcPr>
            <w:tcW w:w="1276" w:type="dxa"/>
            <w:shd w:val="clear" w:color="auto" w:fill="FFFFFF"/>
          </w:tcPr>
          <w:p w14:paraId="74CE8D3F" w14:textId="7ADCAB65" w:rsidR="00BB7859" w:rsidRPr="00575477" w:rsidRDefault="00BB7859" w:rsidP="00DC6AC3">
            <w:pPr>
              <w:jc w:val="center"/>
              <w:rPr>
                <w:rFonts w:ascii="Times New Roman" w:hAnsi="Times New Roman" w:cs="Times New Roman"/>
                <w:bCs/>
                <w:strike/>
                <w:sz w:val="24"/>
                <w:szCs w:val="24"/>
                <w:highlight w:val="yellow"/>
              </w:rPr>
            </w:pPr>
            <w:r w:rsidRPr="00575477">
              <w:rPr>
                <w:rFonts w:ascii="Times New Roman" w:eastAsia="Times New Roman" w:hAnsi="Times New Roman" w:cs="Times New Roman"/>
                <w:sz w:val="24"/>
                <w:szCs w:val="24"/>
              </w:rPr>
              <w:t xml:space="preserve"> 0</w:t>
            </w:r>
          </w:p>
        </w:tc>
        <w:tc>
          <w:tcPr>
            <w:tcW w:w="1433" w:type="dxa"/>
            <w:shd w:val="clear" w:color="auto" w:fill="FFFFFF"/>
          </w:tcPr>
          <w:p w14:paraId="330DA84B" w14:textId="7EA82AD0" w:rsidR="00BB7859" w:rsidRPr="00575477" w:rsidRDefault="00BB7859" w:rsidP="00DC6AC3">
            <w:pPr>
              <w:tabs>
                <w:tab w:val="center" w:pos="600"/>
              </w:tabs>
              <w:rPr>
                <w:rFonts w:ascii="Times New Roman" w:hAnsi="Times New Roman" w:cs="Times New Roman"/>
                <w:bCs/>
                <w:strike/>
                <w:sz w:val="24"/>
                <w:szCs w:val="24"/>
                <w:highlight w:val="yellow"/>
              </w:rPr>
            </w:pPr>
            <w:r w:rsidRPr="00575477">
              <w:rPr>
                <w:rFonts w:ascii="Times New Roman" w:eastAsia="Times New Roman" w:hAnsi="Times New Roman" w:cs="Times New Roman"/>
                <w:sz w:val="24"/>
                <w:szCs w:val="24"/>
              </w:rPr>
              <w:t>0</w:t>
            </w:r>
          </w:p>
        </w:tc>
        <w:tc>
          <w:tcPr>
            <w:tcW w:w="1329" w:type="dxa"/>
            <w:shd w:val="clear" w:color="auto" w:fill="FFFFFF"/>
          </w:tcPr>
          <w:p w14:paraId="2DFE0935" w14:textId="147F67C6" w:rsidR="00BB7859" w:rsidRPr="00575477" w:rsidRDefault="00BB7859" w:rsidP="00DC6AC3">
            <w:pPr>
              <w:rPr>
                <w:rFonts w:ascii="Times New Roman" w:eastAsia="Times New Roman" w:hAnsi="Times New Roman" w:cs="Times New Roman"/>
                <w:bCs/>
                <w:strike/>
                <w:sz w:val="24"/>
                <w:szCs w:val="24"/>
                <w:highlight w:val="yellow"/>
              </w:rPr>
            </w:pPr>
            <w:r w:rsidRPr="00575477">
              <w:rPr>
                <w:rFonts w:ascii="Times New Roman" w:eastAsia="Times New Roman" w:hAnsi="Times New Roman" w:cs="Times New Roman"/>
                <w:sz w:val="24"/>
                <w:szCs w:val="24"/>
              </w:rPr>
              <w:t>0</w:t>
            </w:r>
          </w:p>
        </w:tc>
        <w:tc>
          <w:tcPr>
            <w:tcW w:w="2993" w:type="dxa"/>
            <w:shd w:val="clear" w:color="auto" w:fill="FFFFFF"/>
          </w:tcPr>
          <w:p w14:paraId="05B4066E" w14:textId="77777777" w:rsidR="00BB7859" w:rsidRPr="00575477" w:rsidRDefault="00BB7859" w:rsidP="00DC6AC3">
            <w:pPr>
              <w:rPr>
                <w:rFonts w:ascii="Times New Roman" w:hAnsi="Times New Roman" w:cs="Times New Roman"/>
                <w:strike/>
                <w:sz w:val="24"/>
                <w:szCs w:val="24"/>
                <w:highlight w:val="yellow"/>
              </w:rPr>
            </w:pPr>
          </w:p>
        </w:tc>
      </w:tr>
    </w:tbl>
    <w:p w14:paraId="70E8698F" w14:textId="77777777" w:rsidR="00C62C5E" w:rsidRPr="00EF57CA" w:rsidRDefault="00C62C5E" w:rsidP="00C62C5E">
      <w:pPr>
        <w:rPr>
          <w:rFonts w:ascii="Times New Roman" w:hAnsi="Times New Roman" w:cs="Times New Roman"/>
          <w:sz w:val="24"/>
          <w:szCs w:val="24"/>
        </w:rPr>
      </w:pPr>
    </w:p>
    <w:p w14:paraId="1F2694E1" w14:textId="77777777" w:rsidR="00C62C5E" w:rsidRPr="00EF57CA" w:rsidRDefault="00C62C5E" w:rsidP="00C62C5E">
      <w:pPr>
        <w:rPr>
          <w:rFonts w:ascii="Times New Roman" w:hAnsi="Times New Roman" w:cs="Times New Roman"/>
          <w:sz w:val="24"/>
          <w:szCs w:val="24"/>
        </w:rPr>
      </w:pPr>
    </w:p>
    <w:p w14:paraId="262A2E04" w14:textId="77777777" w:rsidR="00C62C5E" w:rsidRPr="00EF57CA" w:rsidRDefault="00C62C5E" w:rsidP="00C62C5E">
      <w:pPr>
        <w:rPr>
          <w:rFonts w:ascii="Times New Roman" w:hAnsi="Times New Roman" w:cs="Times New Roman"/>
          <w:sz w:val="24"/>
          <w:szCs w:val="24"/>
        </w:rPr>
      </w:pPr>
    </w:p>
    <w:p w14:paraId="3B3424B9" w14:textId="77777777" w:rsidR="00C62C5E" w:rsidRPr="00EF57CA" w:rsidRDefault="00C62C5E" w:rsidP="00C62C5E">
      <w:pPr>
        <w:rPr>
          <w:rFonts w:ascii="Times New Roman" w:hAnsi="Times New Roman" w:cs="Times New Roman"/>
          <w:sz w:val="24"/>
          <w:szCs w:val="24"/>
        </w:rPr>
      </w:pPr>
    </w:p>
    <w:p w14:paraId="5A719BCE" w14:textId="77777777" w:rsidR="00C62C5E" w:rsidRPr="00EF57CA" w:rsidRDefault="00C62C5E" w:rsidP="00C62C5E">
      <w:pPr>
        <w:rPr>
          <w:rFonts w:ascii="Times New Roman" w:hAnsi="Times New Roman" w:cs="Times New Roman"/>
          <w:sz w:val="24"/>
          <w:szCs w:val="24"/>
        </w:rPr>
        <w:sectPr w:rsidR="00C62C5E" w:rsidRPr="00EF57CA" w:rsidSect="001A5133">
          <w:pgSz w:w="15842" w:h="12242" w:orient="landscape" w:code="1"/>
          <w:pgMar w:top="1440" w:right="1440" w:bottom="1440" w:left="1440" w:header="720" w:footer="720" w:gutter="0"/>
          <w:cols w:space="720"/>
          <w:docGrid w:linePitch="360"/>
        </w:sectPr>
      </w:pPr>
    </w:p>
    <w:p w14:paraId="53731C6E" w14:textId="424B7EC8" w:rsidR="00C62C5E" w:rsidRPr="00575477" w:rsidRDefault="00C62C5E" w:rsidP="00C62C5E">
      <w:pPr>
        <w:pStyle w:val="Paragraphedeliste"/>
        <w:numPr>
          <w:ilvl w:val="0"/>
          <w:numId w:val="19"/>
        </w:numPr>
        <w:spacing w:after="0" w:line="240" w:lineRule="auto"/>
        <w:rPr>
          <w:rFonts w:ascii="Times New Roman" w:eastAsia="Times New Roman" w:hAnsi="Times New Roman" w:cs="Times New Roman"/>
          <w:b/>
          <w:bCs/>
          <w:sz w:val="24"/>
          <w:szCs w:val="24"/>
        </w:rPr>
      </w:pPr>
      <w:r w:rsidRPr="00575477">
        <w:rPr>
          <w:rFonts w:ascii="Times New Roman" w:eastAsia="Times New Roman" w:hAnsi="Times New Roman" w:cs="Times New Roman"/>
          <w:b/>
          <w:bCs/>
          <w:sz w:val="24"/>
          <w:szCs w:val="24"/>
        </w:rPr>
        <w:lastRenderedPageBreak/>
        <w:t>Autres activités réalisées en 201</w:t>
      </w:r>
      <w:r w:rsidR="00D451AC" w:rsidRPr="00575477">
        <w:rPr>
          <w:rFonts w:ascii="Times New Roman" w:eastAsia="Times New Roman" w:hAnsi="Times New Roman" w:cs="Times New Roman"/>
          <w:b/>
          <w:bCs/>
          <w:sz w:val="24"/>
          <w:szCs w:val="24"/>
        </w:rPr>
        <w:t>9</w:t>
      </w: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gridCol w:w="2268"/>
        <w:gridCol w:w="2821"/>
      </w:tblGrid>
      <w:tr w:rsidR="00C62C5E" w:rsidRPr="00EF57CA" w14:paraId="397D4E27" w14:textId="77777777" w:rsidTr="001A5133">
        <w:trPr>
          <w:jc w:val="center"/>
        </w:trPr>
        <w:tc>
          <w:tcPr>
            <w:tcW w:w="5991" w:type="dxa"/>
            <w:shd w:val="clear" w:color="auto" w:fill="auto"/>
          </w:tcPr>
          <w:p w14:paraId="021685B3" w14:textId="77777777" w:rsidR="00C62C5E" w:rsidRPr="00EF57CA" w:rsidRDefault="00C62C5E" w:rsidP="001A5133">
            <w:pPr>
              <w:rPr>
                <w:rFonts w:ascii="Times New Roman" w:hAnsi="Times New Roman" w:cs="Times New Roman"/>
                <w:b/>
                <w:sz w:val="24"/>
                <w:szCs w:val="24"/>
              </w:rPr>
            </w:pPr>
            <w:r w:rsidRPr="00EF57CA">
              <w:rPr>
                <w:rFonts w:ascii="Times New Roman" w:hAnsi="Times New Roman" w:cs="Times New Roman"/>
                <w:b/>
                <w:sz w:val="24"/>
                <w:szCs w:val="24"/>
              </w:rPr>
              <w:t>ACTIVITE</w:t>
            </w:r>
          </w:p>
        </w:tc>
        <w:tc>
          <w:tcPr>
            <w:tcW w:w="2268" w:type="dxa"/>
            <w:shd w:val="clear" w:color="auto" w:fill="auto"/>
          </w:tcPr>
          <w:p w14:paraId="3513E06C" w14:textId="77777777" w:rsidR="00C62C5E" w:rsidRPr="00EF57CA" w:rsidRDefault="00C62C5E" w:rsidP="001A5133">
            <w:pPr>
              <w:rPr>
                <w:rFonts w:ascii="Times New Roman" w:hAnsi="Times New Roman" w:cs="Times New Roman"/>
                <w:b/>
                <w:sz w:val="24"/>
                <w:szCs w:val="24"/>
              </w:rPr>
            </w:pPr>
            <w:r w:rsidRPr="00EF57CA">
              <w:rPr>
                <w:rFonts w:ascii="Times New Roman" w:hAnsi="Times New Roman" w:cs="Times New Roman"/>
                <w:b/>
                <w:sz w:val="24"/>
                <w:szCs w:val="24"/>
              </w:rPr>
              <w:t>REALISATION</w:t>
            </w:r>
          </w:p>
        </w:tc>
        <w:tc>
          <w:tcPr>
            <w:tcW w:w="2821" w:type="dxa"/>
            <w:shd w:val="clear" w:color="auto" w:fill="auto"/>
          </w:tcPr>
          <w:p w14:paraId="56955226" w14:textId="77777777" w:rsidR="00C62C5E" w:rsidRPr="00EF57CA" w:rsidRDefault="00C62C5E" w:rsidP="001A5133">
            <w:pPr>
              <w:rPr>
                <w:rFonts w:ascii="Times New Roman" w:hAnsi="Times New Roman" w:cs="Times New Roman"/>
                <w:b/>
                <w:sz w:val="24"/>
                <w:szCs w:val="24"/>
              </w:rPr>
            </w:pPr>
            <w:r w:rsidRPr="00EF57CA">
              <w:rPr>
                <w:rFonts w:ascii="Times New Roman" w:hAnsi="Times New Roman" w:cs="Times New Roman"/>
                <w:b/>
                <w:sz w:val="24"/>
                <w:szCs w:val="24"/>
              </w:rPr>
              <w:t>Source de Financement</w:t>
            </w:r>
          </w:p>
        </w:tc>
      </w:tr>
      <w:tr w:rsidR="001B6D8D" w:rsidRPr="00EF57CA" w14:paraId="747D481D" w14:textId="77777777" w:rsidTr="001A5133">
        <w:trPr>
          <w:jc w:val="center"/>
        </w:trPr>
        <w:tc>
          <w:tcPr>
            <w:tcW w:w="5991" w:type="dxa"/>
            <w:shd w:val="clear" w:color="auto" w:fill="auto"/>
          </w:tcPr>
          <w:p w14:paraId="172BF98C" w14:textId="0714BFE7" w:rsidR="001B6D8D" w:rsidRPr="00EF57CA" w:rsidRDefault="001B6D8D" w:rsidP="001A5133">
            <w:pPr>
              <w:rPr>
                <w:rFonts w:ascii="Times New Roman" w:eastAsia="Times New Roman" w:hAnsi="Times New Roman" w:cs="Times New Roman"/>
                <w:sz w:val="24"/>
                <w:szCs w:val="24"/>
              </w:rPr>
            </w:pPr>
          </w:p>
        </w:tc>
        <w:tc>
          <w:tcPr>
            <w:tcW w:w="2268" w:type="dxa"/>
            <w:shd w:val="clear" w:color="auto" w:fill="auto"/>
          </w:tcPr>
          <w:p w14:paraId="0D113F5D" w14:textId="77777777" w:rsidR="001B6D8D" w:rsidRPr="00EF57CA" w:rsidRDefault="001B6D8D" w:rsidP="001A5133">
            <w:pPr>
              <w:rPr>
                <w:rFonts w:ascii="Times New Roman" w:hAnsi="Times New Roman" w:cs="Times New Roman"/>
                <w:color w:val="FF0000"/>
                <w:sz w:val="24"/>
                <w:szCs w:val="24"/>
              </w:rPr>
            </w:pPr>
          </w:p>
        </w:tc>
        <w:tc>
          <w:tcPr>
            <w:tcW w:w="2821" w:type="dxa"/>
            <w:vMerge w:val="restart"/>
            <w:shd w:val="clear" w:color="auto" w:fill="auto"/>
          </w:tcPr>
          <w:p w14:paraId="69B87B8B" w14:textId="77777777" w:rsidR="001B6D8D" w:rsidRPr="00EF57CA" w:rsidRDefault="001B6D8D" w:rsidP="001A5133">
            <w:pPr>
              <w:rPr>
                <w:rFonts w:ascii="Times New Roman" w:hAnsi="Times New Roman" w:cs="Times New Roman"/>
                <w:sz w:val="24"/>
                <w:szCs w:val="24"/>
              </w:rPr>
            </w:pPr>
          </w:p>
          <w:p w14:paraId="1282F4CB" w14:textId="77777777" w:rsidR="001B6D8D" w:rsidRDefault="001B6D8D" w:rsidP="001A5133">
            <w:pPr>
              <w:jc w:val="center"/>
              <w:rPr>
                <w:rFonts w:ascii="Times New Roman" w:hAnsi="Times New Roman" w:cs="Times New Roman"/>
                <w:b/>
                <w:sz w:val="24"/>
                <w:szCs w:val="24"/>
              </w:rPr>
            </w:pPr>
          </w:p>
          <w:p w14:paraId="21D3C474" w14:textId="77777777" w:rsidR="001B6D8D" w:rsidRDefault="001B6D8D" w:rsidP="001A5133">
            <w:pPr>
              <w:jc w:val="center"/>
              <w:rPr>
                <w:rFonts w:ascii="Times New Roman" w:hAnsi="Times New Roman" w:cs="Times New Roman"/>
                <w:b/>
                <w:sz w:val="24"/>
                <w:szCs w:val="24"/>
              </w:rPr>
            </w:pPr>
          </w:p>
          <w:p w14:paraId="0AAB0718" w14:textId="44F5B955" w:rsidR="001B6D8D" w:rsidRPr="00EF57CA" w:rsidRDefault="001B6D8D" w:rsidP="001A5133">
            <w:pPr>
              <w:jc w:val="center"/>
              <w:rPr>
                <w:rFonts w:ascii="Times New Roman" w:hAnsi="Times New Roman" w:cs="Times New Roman"/>
                <w:b/>
                <w:sz w:val="24"/>
                <w:szCs w:val="24"/>
              </w:rPr>
            </w:pPr>
            <w:r w:rsidRPr="00EF57CA">
              <w:rPr>
                <w:rFonts w:ascii="Times New Roman" w:hAnsi="Times New Roman" w:cs="Times New Roman"/>
                <w:b/>
                <w:sz w:val="24"/>
                <w:szCs w:val="24"/>
              </w:rPr>
              <w:t>État</w:t>
            </w:r>
          </w:p>
          <w:p w14:paraId="65687C81" w14:textId="1AF08B3A" w:rsidR="001B6D8D" w:rsidRPr="00EF57CA" w:rsidRDefault="001B6D8D" w:rsidP="009B3848">
            <w:pPr>
              <w:rPr>
                <w:rFonts w:ascii="Times New Roman" w:hAnsi="Times New Roman" w:cs="Times New Roman"/>
                <w:b/>
                <w:sz w:val="24"/>
                <w:szCs w:val="24"/>
              </w:rPr>
            </w:pPr>
          </w:p>
        </w:tc>
      </w:tr>
      <w:tr w:rsidR="001B6D8D" w:rsidRPr="00EF57CA" w14:paraId="3E6CA898" w14:textId="77777777" w:rsidTr="001A5133">
        <w:trPr>
          <w:trHeight w:val="416"/>
          <w:jc w:val="center"/>
        </w:trPr>
        <w:tc>
          <w:tcPr>
            <w:tcW w:w="5991" w:type="dxa"/>
            <w:shd w:val="clear" w:color="auto" w:fill="auto"/>
            <w:vAlign w:val="bottom"/>
          </w:tcPr>
          <w:p w14:paraId="054465EB" w14:textId="77777777" w:rsidR="001B6D8D" w:rsidRPr="00EF57CA" w:rsidRDefault="001B6D8D" w:rsidP="001A5133">
            <w:pPr>
              <w:pStyle w:val="Paragraphedeliste"/>
              <w:ind w:left="0"/>
              <w:rPr>
                <w:rFonts w:ascii="Times New Roman" w:hAnsi="Times New Roman" w:cs="Times New Roman"/>
                <w:sz w:val="24"/>
                <w:szCs w:val="24"/>
              </w:rPr>
            </w:pPr>
            <w:r w:rsidRPr="00EF57CA">
              <w:rPr>
                <w:rFonts w:ascii="Times New Roman" w:hAnsi="Times New Roman" w:cs="Times New Roman"/>
                <w:sz w:val="24"/>
                <w:szCs w:val="24"/>
              </w:rPr>
              <w:t xml:space="preserve">La participation de l’ITIE pour le partage d’expérience des administrations des mines, de structures ITIE, du processus du KIMBERLEY, des OSC, des chambres des Mines des pays UEMOA à Ouagadougou au Burkina Faso </w:t>
            </w:r>
          </w:p>
        </w:tc>
        <w:tc>
          <w:tcPr>
            <w:tcW w:w="2268" w:type="dxa"/>
            <w:shd w:val="clear" w:color="auto" w:fill="auto"/>
            <w:vAlign w:val="center"/>
          </w:tcPr>
          <w:p w14:paraId="2C0692B5" w14:textId="3A07044A" w:rsidR="001B6D8D" w:rsidRPr="00575477" w:rsidRDefault="001B6D8D" w:rsidP="001A5133">
            <w:pPr>
              <w:rPr>
                <w:rFonts w:ascii="Times New Roman" w:hAnsi="Times New Roman" w:cs="Times New Roman"/>
                <w:sz w:val="24"/>
                <w:szCs w:val="24"/>
              </w:rPr>
            </w:pPr>
            <w:r w:rsidRPr="00575477">
              <w:rPr>
                <w:rFonts w:ascii="Times New Roman" w:hAnsi="Times New Roman" w:cs="Times New Roman"/>
                <w:sz w:val="24"/>
                <w:szCs w:val="24"/>
              </w:rPr>
              <w:t>Activité réalisée</w:t>
            </w:r>
          </w:p>
        </w:tc>
        <w:tc>
          <w:tcPr>
            <w:tcW w:w="2821" w:type="dxa"/>
            <w:vMerge/>
            <w:shd w:val="clear" w:color="auto" w:fill="auto"/>
          </w:tcPr>
          <w:p w14:paraId="1336F549" w14:textId="65C67CB5" w:rsidR="001B6D8D" w:rsidRPr="00EF57CA" w:rsidRDefault="001B6D8D" w:rsidP="009B3848">
            <w:pPr>
              <w:rPr>
                <w:rFonts w:ascii="Times New Roman" w:hAnsi="Times New Roman" w:cs="Times New Roman"/>
                <w:sz w:val="24"/>
                <w:szCs w:val="24"/>
              </w:rPr>
            </w:pPr>
          </w:p>
        </w:tc>
      </w:tr>
      <w:tr w:rsidR="001B6D8D" w:rsidRPr="00EF57CA" w14:paraId="49BB2D44" w14:textId="77777777" w:rsidTr="001A5133">
        <w:trPr>
          <w:trHeight w:val="416"/>
          <w:jc w:val="center"/>
        </w:trPr>
        <w:tc>
          <w:tcPr>
            <w:tcW w:w="5991" w:type="dxa"/>
            <w:shd w:val="clear" w:color="auto" w:fill="auto"/>
            <w:vAlign w:val="bottom"/>
          </w:tcPr>
          <w:p w14:paraId="163DB997" w14:textId="5DD2CEFB" w:rsidR="001B6D8D" w:rsidRDefault="001B6D8D" w:rsidP="00AE05D0">
            <w:pPr>
              <w:pStyle w:val="Paragraphedeliste"/>
              <w:ind w:left="0"/>
              <w:rPr>
                <w:rFonts w:ascii="Times New Roman" w:hAnsi="Times New Roman" w:cs="Times New Roman"/>
                <w:sz w:val="24"/>
                <w:szCs w:val="24"/>
              </w:rPr>
            </w:pPr>
            <w:r>
              <w:rPr>
                <w:rFonts w:ascii="Times New Roman" w:hAnsi="Times New Roman" w:cs="Times New Roman"/>
                <w:sz w:val="24"/>
                <w:szCs w:val="24"/>
              </w:rPr>
              <w:t>Atelier de validation de la stratégie de communication 2020 de l’ITIE-Mali</w:t>
            </w:r>
          </w:p>
        </w:tc>
        <w:tc>
          <w:tcPr>
            <w:tcW w:w="2268" w:type="dxa"/>
            <w:shd w:val="clear" w:color="auto" w:fill="auto"/>
            <w:vAlign w:val="center"/>
          </w:tcPr>
          <w:p w14:paraId="59058416" w14:textId="79AB5219" w:rsidR="001B6D8D" w:rsidRPr="00575477" w:rsidRDefault="001B6D8D" w:rsidP="00AE05D0">
            <w:pPr>
              <w:rPr>
                <w:rFonts w:ascii="Times New Roman" w:hAnsi="Times New Roman" w:cs="Times New Roman"/>
                <w:sz w:val="24"/>
                <w:szCs w:val="24"/>
              </w:rPr>
            </w:pPr>
            <w:r w:rsidRPr="00575477">
              <w:rPr>
                <w:rFonts w:ascii="Times New Roman" w:hAnsi="Times New Roman" w:cs="Times New Roman"/>
                <w:sz w:val="24"/>
                <w:szCs w:val="24"/>
              </w:rPr>
              <w:t xml:space="preserve">Activité réalisée </w:t>
            </w:r>
          </w:p>
        </w:tc>
        <w:tc>
          <w:tcPr>
            <w:tcW w:w="2821" w:type="dxa"/>
            <w:vMerge/>
            <w:shd w:val="clear" w:color="auto" w:fill="auto"/>
          </w:tcPr>
          <w:p w14:paraId="43A91C9B" w14:textId="49C94FA7" w:rsidR="001B6D8D" w:rsidRDefault="001B6D8D" w:rsidP="009B3848">
            <w:pPr>
              <w:rPr>
                <w:rFonts w:ascii="Times New Roman" w:hAnsi="Times New Roman" w:cs="Times New Roman"/>
                <w:sz w:val="24"/>
                <w:szCs w:val="24"/>
              </w:rPr>
            </w:pPr>
          </w:p>
        </w:tc>
      </w:tr>
      <w:tr w:rsidR="001B6D8D" w:rsidRPr="00EF57CA" w14:paraId="060FD30C" w14:textId="77777777" w:rsidTr="001A5133">
        <w:trPr>
          <w:trHeight w:val="416"/>
          <w:jc w:val="center"/>
        </w:trPr>
        <w:tc>
          <w:tcPr>
            <w:tcW w:w="5991" w:type="dxa"/>
            <w:shd w:val="clear" w:color="auto" w:fill="auto"/>
            <w:vAlign w:val="bottom"/>
          </w:tcPr>
          <w:p w14:paraId="64D883ED" w14:textId="3303845E" w:rsidR="001B6D8D" w:rsidRDefault="001B6D8D" w:rsidP="00AE05D0">
            <w:pPr>
              <w:pStyle w:val="Paragraphedeliste"/>
              <w:ind w:left="0"/>
              <w:rPr>
                <w:rFonts w:ascii="Times New Roman" w:hAnsi="Times New Roman" w:cs="Times New Roman"/>
                <w:sz w:val="24"/>
                <w:szCs w:val="24"/>
              </w:rPr>
            </w:pPr>
            <w:r>
              <w:rPr>
                <w:rFonts w:ascii="Times New Roman" w:hAnsi="Times New Roman" w:cs="Times New Roman"/>
                <w:sz w:val="24"/>
                <w:szCs w:val="24"/>
              </w:rPr>
              <w:t>La couverture et diffusion au journal télévisé ORTM de la première session du CP</w:t>
            </w:r>
          </w:p>
        </w:tc>
        <w:tc>
          <w:tcPr>
            <w:tcW w:w="2268" w:type="dxa"/>
            <w:shd w:val="clear" w:color="auto" w:fill="auto"/>
            <w:vAlign w:val="center"/>
          </w:tcPr>
          <w:p w14:paraId="614A0F29" w14:textId="6051EB7C" w:rsidR="001B6D8D" w:rsidRPr="00575477" w:rsidRDefault="001B6D8D" w:rsidP="00AE05D0">
            <w:pPr>
              <w:rPr>
                <w:rFonts w:ascii="Times New Roman" w:hAnsi="Times New Roman" w:cs="Times New Roman"/>
                <w:sz w:val="24"/>
                <w:szCs w:val="24"/>
              </w:rPr>
            </w:pPr>
            <w:r w:rsidRPr="00575477">
              <w:rPr>
                <w:rFonts w:ascii="Times New Roman" w:hAnsi="Times New Roman" w:cs="Times New Roman"/>
                <w:sz w:val="24"/>
                <w:szCs w:val="24"/>
              </w:rPr>
              <w:t xml:space="preserve">Activité réalisée </w:t>
            </w:r>
          </w:p>
        </w:tc>
        <w:tc>
          <w:tcPr>
            <w:tcW w:w="2821" w:type="dxa"/>
            <w:vMerge/>
            <w:shd w:val="clear" w:color="auto" w:fill="auto"/>
          </w:tcPr>
          <w:p w14:paraId="71347F98" w14:textId="3200D4F5" w:rsidR="001B6D8D" w:rsidRDefault="001B6D8D" w:rsidP="009B3848">
            <w:pPr>
              <w:rPr>
                <w:rFonts w:ascii="Times New Roman" w:hAnsi="Times New Roman" w:cs="Times New Roman"/>
                <w:sz w:val="24"/>
                <w:szCs w:val="24"/>
              </w:rPr>
            </w:pPr>
          </w:p>
        </w:tc>
      </w:tr>
      <w:tr w:rsidR="001B6D8D" w:rsidRPr="00EF57CA" w14:paraId="627F03F4" w14:textId="77777777" w:rsidTr="001A5133">
        <w:trPr>
          <w:trHeight w:val="416"/>
          <w:jc w:val="center"/>
        </w:trPr>
        <w:tc>
          <w:tcPr>
            <w:tcW w:w="5991" w:type="dxa"/>
            <w:shd w:val="clear" w:color="auto" w:fill="auto"/>
            <w:vAlign w:val="bottom"/>
          </w:tcPr>
          <w:p w14:paraId="6F616096" w14:textId="6B48AC7C" w:rsidR="001B6D8D" w:rsidRDefault="001B6D8D" w:rsidP="001B6D8D">
            <w:pPr>
              <w:pStyle w:val="Paragraphedeliste"/>
              <w:ind w:left="0"/>
              <w:rPr>
                <w:rFonts w:ascii="Times New Roman" w:hAnsi="Times New Roman" w:cs="Times New Roman"/>
                <w:sz w:val="24"/>
                <w:szCs w:val="24"/>
              </w:rPr>
            </w:pPr>
            <w:r>
              <w:rPr>
                <w:rFonts w:ascii="Times New Roman" w:hAnsi="Times New Roman" w:cs="Times New Roman"/>
                <w:sz w:val="24"/>
                <w:szCs w:val="24"/>
              </w:rPr>
              <w:t>L’élaboration et la validation de la stratégie de communication</w:t>
            </w:r>
          </w:p>
        </w:tc>
        <w:tc>
          <w:tcPr>
            <w:tcW w:w="2268" w:type="dxa"/>
            <w:shd w:val="clear" w:color="auto" w:fill="auto"/>
            <w:vAlign w:val="center"/>
          </w:tcPr>
          <w:p w14:paraId="05C35D3F" w14:textId="3911DED9" w:rsidR="001B6D8D" w:rsidRPr="00575477" w:rsidRDefault="001B6D8D" w:rsidP="001B6D8D">
            <w:pPr>
              <w:rPr>
                <w:rFonts w:ascii="Times New Roman" w:hAnsi="Times New Roman" w:cs="Times New Roman"/>
                <w:sz w:val="24"/>
                <w:szCs w:val="24"/>
              </w:rPr>
            </w:pPr>
            <w:r w:rsidRPr="00575477">
              <w:rPr>
                <w:rFonts w:ascii="Times New Roman" w:hAnsi="Times New Roman" w:cs="Times New Roman"/>
                <w:sz w:val="24"/>
                <w:szCs w:val="24"/>
              </w:rPr>
              <w:t>Activité réalisée</w:t>
            </w:r>
          </w:p>
        </w:tc>
        <w:tc>
          <w:tcPr>
            <w:tcW w:w="2821" w:type="dxa"/>
            <w:shd w:val="clear" w:color="auto" w:fill="auto"/>
          </w:tcPr>
          <w:p w14:paraId="32DCFA67" w14:textId="09844D6A" w:rsidR="001B6D8D" w:rsidRDefault="001B6D8D" w:rsidP="001B6D8D">
            <w:pPr>
              <w:jc w:val="center"/>
              <w:rPr>
                <w:rFonts w:ascii="Times New Roman" w:hAnsi="Times New Roman" w:cs="Times New Roman"/>
                <w:sz w:val="24"/>
                <w:szCs w:val="24"/>
              </w:rPr>
            </w:pPr>
            <w:r>
              <w:rPr>
                <w:rFonts w:ascii="Times New Roman" w:hAnsi="Times New Roman" w:cs="Times New Roman"/>
                <w:sz w:val="24"/>
                <w:szCs w:val="24"/>
              </w:rPr>
              <w:t>GIZ/PAGIE</w:t>
            </w:r>
          </w:p>
        </w:tc>
      </w:tr>
    </w:tbl>
    <w:p w14:paraId="698C9619" w14:textId="77777777" w:rsidR="00C62C5E" w:rsidRPr="00EF57CA" w:rsidRDefault="00C62C5E" w:rsidP="00C62C5E">
      <w:pPr>
        <w:pStyle w:val="Titre2"/>
        <w:rPr>
          <w:rFonts w:ascii="Times New Roman" w:eastAsia="Calibri" w:hAnsi="Times New Roman"/>
          <w:color w:val="auto"/>
          <w:sz w:val="24"/>
          <w:szCs w:val="24"/>
        </w:rPr>
      </w:pPr>
      <w:bookmarkStart w:id="52" w:name="_Toc521589459"/>
    </w:p>
    <w:p w14:paraId="516736D7" w14:textId="77777777" w:rsidR="00C62C5E" w:rsidRPr="00EF57CA" w:rsidRDefault="00C62C5E" w:rsidP="00C62C5E">
      <w:pPr>
        <w:pStyle w:val="Titre2"/>
        <w:rPr>
          <w:rFonts w:ascii="Times New Roman" w:hAnsi="Times New Roman"/>
          <w:b/>
          <w:sz w:val="24"/>
          <w:szCs w:val="24"/>
        </w:rPr>
      </w:pPr>
      <w:bookmarkStart w:id="53" w:name="_Toc12452646"/>
      <w:r w:rsidRPr="00EF57CA">
        <w:rPr>
          <w:rFonts w:ascii="Times New Roman" w:hAnsi="Times New Roman"/>
          <w:b/>
          <w:sz w:val="24"/>
          <w:szCs w:val="24"/>
        </w:rPr>
        <w:t>5-2 Commentaires supplémentaires</w:t>
      </w:r>
      <w:bookmarkEnd w:id="52"/>
      <w:bookmarkEnd w:id="53"/>
    </w:p>
    <w:p w14:paraId="7FAFB64F" w14:textId="18D3FAB5" w:rsidR="00C62C5E" w:rsidRPr="00EF57CA" w:rsidRDefault="00C62C5E" w:rsidP="00C62C5E">
      <w:pPr>
        <w:spacing w:after="0" w:line="360" w:lineRule="auto"/>
        <w:jc w:val="both"/>
        <w:rPr>
          <w:rFonts w:ascii="Times New Roman" w:hAnsi="Times New Roman" w:cs="Times New Roman"/>
          <w:sz w:val="24"/>
          <w:szCs w:val="24"/>
        </w:rPr>
      </w:pPr>
      <w:r w:rsidRPr="00EF57CA">
        <w:rPr>
          <w:rFonts w:ascii="Times New Roman" w:hAnsi="Times New Roman" w:cs="Times New Roman"/>
          <w:sz w:val="24"/>
          <w:szCs w:val="24"/>
        </w:rPr>
        <w:t xml:space="preserve">Dans le but d’assurer une meilleure appropriation du rapport annuel d’avancement de l’ITIE et de recueillir le point de vue d’un acteur extérieur sur le processus ITIE, le présent rapport annuel d’avancement </w:t>
      </w:r>
      <w:r w:rsidR="001B6D8D">
        <w:rPr>
          <w:rFonts w:ascii="Times New Roman" w:hAnsi="Times New Roman" w:cs="Times New Roman"/>
          <w:sz w:val="24"/>
          <w:szCs w:val="24"/>
        </w:rPr>
        <w:t>sera</w:t>
      </w:r>
      <w:r w:rsidRPr="00EF57CA">
        <w:rPr>
          <w:rFonts w:ascii="Times New Roman" w:hAnsi="Times New Roman" w:cs="Times New Roman"/>
          <w:sz w:val="24"/>
          <w:szCs w:val="24"/>
        </w:rPr>
        <w:t xml:space="preserve"> partagé avec </w:t>
      </w:r>
      <w:r w:rsidR="001B6D8D">
        <w:rPr>
          <w:rFonts w:ascii="Times New Roman" w:hAnsi="Times New Roman" w:cs="Times New Roman"/>
          <w:sz w:val="24"/>
          <w:szCs w:val="24"/>
        </w:rPr>
        <w:t xml:space="preserve">d’autres </w:t>
      </w:r>
      <w:r w:rsidRPr="00EF57CA">
        <w:rPr>
          <w:rFonts w:ascii="Times New Roman" w:hAnsi="Times New Roman" w:cs="Times New Roman"/>
          <w:sz w:val="24"/>
          <w:szCs w:val="24"/>
        </w:rPr>
        <w:t>structures non-membres de l’ITIE.</w:t>
      </w:r>
    </w:p>
    <w:p w14:paraId="12F1FD99" w14:textId="77777777" w:rsidR="00C62C5E" w:rsidRPr="00EF57CA" w:rsidRDefault="00C62C5E" w:rsidP="00C62C5E">
      <w:pPr>
        <w:spacing w:after="0" w:line="360" w:lineRule="auto"/>
        <w:jc w:val="both"/>
        <w:rPr>
          <w:rFonts w:ascii="Times New Roman" w:hAnsi="Times New Roman" w:cs="Times New Roman"/>
          <w:sz w:val="24"/>
          <w:szCs w:val="24"/>
        </w:rPr>
      </w:pPr>
      <w:r w:rsidRPr="00EF57CA">
        <w:rPr>
          <w:rFonts w:ascii="Times New Roman" w:hAnsi="Times New Roman" w:cs="Times New Roman"/>
          <w:sz w:val="24"/>
          <w:szCs w:val="24"/>
        </w:rPr>
        <w:t>Cet exercice rentre dans le cadre de l’exigence 8 relative à la mesure de l’impact et du progrès engrangés par la mise en œuvre de l’ITIE dans les pays membres.</w:t>
      </w:r>
    </w:p>
    <w:p w14:paraId="689A84A9" w14:textId="77777777" w:rsidR="00C62C5E" w:rsidRPr="00EF57CA" w:rsidRDefault="00C62C5E" w:rsidP="00C62C5E">
      <w:pPr>
        <w:pStyle w:val="Titre1"/>
        <w:rPr>
          <w:rFonts w:ascii="Times New Roman" w:hAnsi="Times New Roman"/>
          <w:sz w:val="24"/>
          <w:szCs w:val="24"/>
        </w:rPr>
      </w:pPr>
      <w:bookmarkStart w:id="54" w:name="_Toc521589460"/>
      <w:bookmarkStart w:id="55" w:name="_Toc12452647"/>
      <w:r w:rsidRPr="00EF57CA">
        <w:rPr>
          <w:rFonts w:ascii="Times New Roman" w:hAnsi="Times New Roman"/>
          <w:b/>
          <w:bCs/>
          <w:sz w:val="24"/>
          <w:szCs w:val="24"/>
        </w:rPr>
        <w:t>VI. VALIDATION DU RAPPORT ANNUEL D’AVANCEMENT</w:t>
      </w:r>
      <w:bookmarkEnd w:id="54"/>
      <w:bookmarkEnd w:id="55"/>
    </w:p>
    <w:p w14:paraId="0AE03C70" w14:textId="6D81B3CE" w:rsidR="00C62C5E" w:rsidRPr="00EF57CA" w:rsidRDefault="00C62C5E" w:rsidP="00C62C5E">
      <w:pPr>
        <w:spacing w:after="0"/>
        <w:jc w:val="both"/>
        <w:rPr>
          <w:rFonts w:ascii="Times New Roman" w:hAnsi="Times New Roman" w:cs="Times New Roman"/>
          <w:sz w:val="24"/>
          <w:szCs w:val="24"/>
        </w:rPr>
      </w:pPr>
      <w:r w:rsidRPr="00EF57CA">
        <w:rPr>
          <w:rFonts w:ascii="Times New Roman" w:hAnsi="Times New Roman" w:cs="Times New Roman"/>
          <w:sz w:val="24"/>
          <w:szCs w:val="24"/>
        </w:rPr>
        <w:t>Ce rapport a fait l’objet de discussions et fut validé par les membres du Comité de pilotage lors de sa session</w:t>
      </w:r>
      <w:r w:rsidR="00AE05D0">
        <w:rPr>
          <w:rFonts w:ascii="Times New Roman" w:hAnsi="Times New Roman" w:cs="Times New Roman"/>
          <w:sz w:val="24"/>
          <w:szCs w:val="24"/>
        </w:rPr>
        <w:t> …</w:t>
      </w:r>
    </w:p>
    <w:p w14:paraId="577B3D86" w14:textId="77777777" w:rsidR="00C62C5E" w:rsidRPr="00EF57CA" w:rsidRDefault="00C62C5E" w:rsidP="00C62C5E">
      <w:pPr>
        <w:pStyle w:val="Titre1"/>
        <w:numPr>
          <w:ilvl w:val="0"/>
          <w:numId w:val="13"/>
        </w:numPr>
        <w:spacing w:line="240" w:lineRule="auto"/>
        <w:rPr>
          <w:rFonts w:ascii="Times New Roman" w:hAnsi="Times New Roman"/>
          <w:b/>
          <w:bCs/>
          <w:sz w:val="24"/>
          <w:szCs w:val="24"/>
        </w:rPr>
      </w:pPr>
      <w:bookmarkStart w:id="56" w:name="_Toc516145535"/>
      <w:bookmarkStart w:id="57" w:name="_Toc521589461"/>
      <w:bookmarkStart w:id="58" w:name="_Toc12452648"/>
      <w:r w:rsidRPr="00EF57CA">
        <w:rPr>
          <w:rFonts w:ascii="Times New Roman" w:hAnsi="Times New Roman"/>
          <w:b/>
          <w:bCs/>
          <w:sz w:val="24"/>
          <w:szCs w:val="24"/>
        </w:rPr>
        <w:t>COMPOSITION DETAILLEE DU COMITE DE PILOTAGE</w:t>
      </w:r>
      <w:bookmarkEnd w:id="56"/>
      <w:bookmarkEnd w:id="57"/>
      <w:bookmarkEnd w:id="58"/>
    </w:p>
    <w:p w14:paraId="2DF4174C" w14:textId="77777777" w:rsidR="00C62C5E" w:rsidRPr="00EF57CA" w:rsidRDefault="00C62C5E" w:rsidP="00C62C5E">
      <w:pPr>
        <w:pStyle w:val="Titre2"/>
        <w:numPr>
          <w:ilvl w:val="1"/>
          <w:numId w:val="20"/>
        </w:numPr>
        <w:rPr>
          <w:rFonts w:ascii="Times New Roman" w:hAnsi="Times New Roman"/>
          <w:b/>
          <w:sz w:val="24"/>
          <w:szCs w:val="24"/>
        </w:rPr>
      </w:pPr>
      <w:bookmarkStart w:id="59" w:name="_Toc516145536"/>
      <w:bookmarkStart w:id="60" w:name="_Toc521589462"/>
      <w:bookmarkStart w:id="61" w:name="_Toc12452649"/>
      <w:r w:rsidRPr="00EF57CA">
        <w:rPr>
          <w:rFonts w:ascii="Times New Roman" w:hAnsi="Times New Roman"/>
          <w:b/>
          <w:sz w:val="24"/>
          <w:szCs w:val="24"/>
        </w:rPr>
        <w:t>Société civile :</w:t>
      </w:r>
      <w:bookmarkEnd w:id="59"/>
      <w:bookmarkEnd w:id="60"/>
      <w:bookmarkEnd w:id="61"/>
    </w:p>
    <w:p w14:paraId="082E7B61" w14:textId="77777777" w:rsidR="00C62C5E" w:rsidRPr="00EF57CA" w:rsidRDefault="00C62C5E" w:rsidP="00C62C5E">
      <w:pPr>
        <w:numPr>
          <w:ilvl w:val="0"/>
          <w:numId w:val="21"/>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ASSOCIATION DES CONSOMMATEURS DU MALI (ASCOMA) ;</w:t>
      </w:r>
    </w:p>
    <w:p w14:paraId="7A3FF7A0" w14:textId="77777777" w:rsidR="00C62C5E" w:rsidRPr="00EF57CA" w:rsidRDefault="00C62C5E" w:rsidP="00C62C5E">
      <w:pPr>
        <w:numPr>
          <w:ilvl w:val="0"/>
          <w:numId w:val="21"/>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FONDATION POUR LE DEVELOPPEMENT DU SAHEL (FDS) ;</w:t>
      </w:r>
    </w:p>
    <w:p w14:paraId="030BA898" w14:textId="77777777" w:rsidR="00C62C5E" w:rsidRPr="00EF57CA" w:rsidRDefault="00C62C5E" w:rsidP="00C62C5E">
      <w:pPr>
        <w:numPr>
          <w:ilvl w:val="0"/>
          <w:numId w:val="21"/>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RESEAU DES JOURNALISTES MALIENS POUR LA LUTTE CONTRE LA CORRUPTION ET LA PAUVRETE (RJMLCP) ;</w:t>
      </w:r>
    </w:p>
    <w:p w14:paraId="714F7F3F" w14:textId="77777777" w:rsidR="00C62C5E" w:rsidRPr="00EF57CA" w:rsidRDefault="00C62C5E" w:rsidP="00C62C5E">
      <w:pPr>
        <w:numPr>
          <w:ilvl w:val="0"/>
          <w:numId w:val="21"/>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COORDINATION DES ASSOCIATIONS ET ONG FEMININES (CAFO) ;</w:t>
      </w:r>
    </w:p>
    <w:p w14:paraId="11D17E4A" w14:textId="77777777" w:rsidR="00C62C5E" w:rsidRPr="00EF57CA" w:rsidRDefault="00C62C5E" w:rsidP="00C62C5E">
      <w:pPr>
        <w:numPr>
          <w:ilvl w:val="0"/>
          <w:numId w:val="21"/>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PUBLIEZ-CE-QUE VOUS PAYEZ (PCQVP) ;</w:t>
      </w:r>
    </w:p>
    <w:p w14:paraId="2CE6A4BE" w14:textId="77777777" w:rsidR="00C62C5E" w:rsidRPr="00EF57CA" w:rsidRDefault="00C62C5E" w:rsidP="00C62C5E">
      <w:pPr>
        <w:numPr>
          <w:ilvl w:val="0"/>
          <w:numId w:val="21"/>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COALITION AFRICAINE DETTE ET DEVELOPPEMENT (CAD-MALI).        </w:t>
      </w:r>
    </w:p>
    <w:p w14:paraId="274AC7EB" w14:textId="77777777" w:rsidR="00C62C5E" w:rsidRPr="00EF57CA" w:rsidRDefault="00C62C5E" w:rsidP="00C62C5E">
      <w:pPr>
        <w:pStyle w:val="Titre2"/>
        <w:rPr>
          <w:rFonts w:ascii="Times New Roman" w:hAnsi="Times New Roman"/>
          <w:b/>
          <w:sz w:val="24"/>
          <w:szCs w:val="24"/>
        </w:rPr>
      </w:pPr>
      <w:bookmarkStart w:id="62" w:name="_Toc516145537"/>
      <w:bookmarkStart w:id="63" w:name="_Toc521589463"/>
      <w:bookmarkStart w:id="64" w:name="_Toc12452650"/>
      <w:r w:rsidRPr="00EF57CA">
        <w:rPr>
          <w:rFonts w:ascii="Times New Roman" w:hAnsi="Times New Roman"/>
          <w:b/>
          <w:sz w:val="24"/>
          <w:szCs w:val="24"/>
        </w:rPr>
        <w:t>7-2 Administration :</w:t>
      </w:r>
      <w:bookmarkEnd w:id="62"/>
      <w:bookmarkEnd w:id="63"/>
      <w:bookmarkEnd w:id="64"/>
    </w:p>
    <w:p w14:paraId="7AE4535E" w14:textId="77777777" w:rsidR="00C62C5E" w:rsidRPr="00EF57CA" w:rsidRDefault="00C62C5E" w:rsidP="00C62C5E">
      <w:pPr>
        <w:numPr>
          <w:ilvl w:val="0"/>
          <w:numId w:val="22"/>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PRIMATURE ;</w:t>
      </w:r>
    </w:p>
    <w:p w14:paraId="245F248D" w14:textId="0BC9F3E1" w:rsidR="00C62C5E" w:rsidRPr="00EF57CA" w:rsidRDefault="00C62C5E" w:rsidP="00C62C5E">
      <w:pPr>
        <w:numPr>
          <w:ilvl w:val="0"/>
          <w:numId w:val="22"/>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MINISTERE DES MINES </w:t>
      </w:r>
      <w:r w:rsidR="002B30CE">
        <w:rPr>
          <w:rFonts w:ascii="Times New Roman" w:hAnsi="Times New Roman" w:cs="Times New Roman"/>
          <w:sz w:val="24"/>
          <w:szCs w:val="24"/>
        </w:rPr>
        <w:t xml:space="preserve">DE L’ENERGIE </w:t>
      </w:r>
      <w:r w:rsidRPr="00EF57CA">
        <w:rPr>
          <w:rFonts w:ascii="Times New Roman" w:hAnsi="Times New Roman" w:cs="Times New Roman"/>
          <w:sz w:val="24"/>
          <w:szCs w:val="24"/>
        </w:rPr>
        <w:t xml:space="preserve">ET </w:t>
      </w:r>
      <w:r w:rsidR="002B30CE">
        <w:rPr>
          <w:rFonts w:ascii="Times New Roman" w:hAnsi="Times New Roman" w:cs="Times New Roman"/>
          <w:sz w:val="24"/>
          <w:szCs w:val="24"/>
        </w:rPr>
        <w:t>DE</w:t>
      </w:r>
      <w:r w:rsidRPr="00EF57CA">
        <w:rPr>
          <w:rFonts w:ascii="Times New Roman" w:hAnsi="Times New Roman" w:cs="Times New Roman"/>
          <w:sz w:val="24"/>
          <w:szCs w:val="24"/>
        </w:rPr>
        <w:t xml:space="preserve"> </w:t>
      </w:r>
      <w:r w:rsidR="002B30CE">
        <w:rPr>
          <w:rFonts w:ascii="Times New Roman" w:hAnsi="Times New Roman" w:cs="Times New Roman"/>
          <w:sz w:val="24"/>
          <w:szCs w:val="24"/>
        </w:rPr>
        <w:t>L’EAU</w:t>
      </w:r>
      <w:r w:rsidRPr="00EF57CA">
        <w:rPr>
          <w:rFonts w:ascii="Times New Roman" w:hAnsi="Times New Roman" w:cs="Times New Roman"/>
          <w:sz w:val="24"/>
          <w:szCs w:val="24"/>
        </w:rPr>
        <w:t xml:space="preserve"> ;</w:t>
      </w:r>
    </w:p>
    <w:p w14:paraId="797A0B64" w14:textId="088BDA49" w:rsidR="00C62C5E" w:rsidRDefault="00C62C5E" w:rsidP="002B30CE">
      <w:pPr>
        <w:numPr>
          <w:ilvl w:val="0"/>
          <w:numId w:val="22"/>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MINISTERE DE L’ECONOMIE ET DES FINANCES ;</w:t>
      </w:r>
    </w:p>
    <w:p w14:paraId="347BEAC8" w14:textId="61D45537" w:rsidR="00C62C5E" w:rsidRDefault="002B30CE" w:rsidP="002B30C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C62C5E" w:rsidRPr="00EF57CA">
        <w:rPr>
          <w:rFonts w:ascii="Times New Roman" w:hAnsi="Times New Roman" w:cs="Times New Roman"/>
          <w:sz w:val="24"/>
          <w:szCs w:val="24"/>
        </w:rPr>
        <w:t xml:space="preserve">HAUT CONSEIL DES </w:t>
      </w:r>
      <w:r w:rsidRPr="00EF57CA">
        <w:rPr>
          <w:rFonts w:ascii="Times New Roman" w:hAnsi="Times New Roman" w:cs="Times New Roman"/>
          <w:sz w:val="24"/>
          <w:szCs w:val="24"/>
        </w:rPr>
        <w:t>COLLECTIVITES ;</w:t>
      </w:r>
    </w:p>
    <w:p w14:paraId="3CCFDDEC" w14:textId="77777777" w:rsidR="002B30CE" w:rsidRDefault="002B30CE" w:rsidP="002B30C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DIRECTION GENERALE DES IMPOTS ;</w:t>
      </w:r>
    </w:p>
    <w:p w14:paraId="29D5FAB2" w14:textId="5098A351" w:rsidR="002B30CE" w:rsidRPr="00EF57CA" w:rsidRDefault="002B30CE" w:rsidP="002B30C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DIRECTION NATIONNALE DES DOMAINES ET DU CADASTRE</w:t>
      </w:r>
      <w:r w:rsidR="004A5BC1">
        <w:rPr>
          <w:rFonts w:ascii="Times New Roman" w:hAnsi="Times New Roman" w:cs="Times New Roman"/>
          <w:sz w:val="24"/>
          <w:szCs w:val="24"/>
        </w:rPr>
        <w:t> ;</w:t>
      </w:r>
    </w:p>
    <w:p w14:paraId="1B1DA6DD" w14:textId="4A0F7AC3" w:rsidR="00C62C5E" w:rsidRDefault="002B30CE" w:rsidP="00C62C5E">
      <w:pPr>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DIRECTION GENERALE DE L’</w:t>
      </w:r>
      <w:r w:rsidR="00C62C5E" w:rsidRPr="00EF57CA">
        <w:rPr>
          <w:rFonts w:ascii="Times New Roman" w:hAnsi="Times New Roman" w:cs="Times New Roman"/>
          <w:sz w:val="24"/>
          <w:szCs w:val="24"/>
        </w:rPr>
        <w:t>INSTITUT NATIONAL DE LA STATISTIQUE ;</w:t>
      </w:r>
    </w:p>
    <w:p w14:paraId="4EE55CE3" w14:textId="4BA25CEA" w:rsidR="002B30CE" w:rsidRDefault="002B30CE" w:rsidP="00C62C5E">
      <w:pPr>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DIRECTION</w:t>
      </w:r>
      <w:r w:rsidR="004A5BC1">
        <w:rPr>
          <w:rFonts w:ascii="Times New Roman" w:hAnsi="Times New Roman" w:cs="Times New Roman"/>
          <w:sz w:val="24"/>
          <w:szCs w:val="24"/>
        </w:rPr>
        <w:t xml:space="preserve"> </w:t>
      </w:r>
      <w:r>
        <w:rPr>
          <w:rFonts w:ascii="Times New Roman" w:hAnsi="Times New Roman" w:cs="Times New Roman"/>
          <w:sz w:val="24"/>
          <w:szCs w:val="24"/>
        </w:rPr>
        <w:t>NATIONNALE DU TRESOR ET DE LA COMPTABILITE PUBLI</w:t>
      </w:r>
      <w:r w:rsidR="004A5BC1">
        <w:rPr>
          <w:rFonts w:ascii="Times New Roman" w:hAnsi="Times New Roman" w:cs="Times New Roman"/>
          <w:sz w:val="24"/>
          <w:szCs w:val="24"/>
        </w:rPr>
        <w:t>QUE ;</w:t>
      </w:r>
    </w:p>
    <w:p w14:paraId="7EF39AC4" w14:textId="77777777" w:rsidR="004A5BC1" w:rsidRDefault="004A5BC1" w:rsidP="004A5BC1">
      <w:pPr>
        <w:numPr>
          <w:ilvl w:val="0"/>
          <w:numId w:val="22"/>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DIRECTION NATIONALE DE LA GEOLOGIE ET DES MINES (DNGM) ;</w:t>
      </w:r>
    </w:p>
    <w:p w14:paraId="2ED365C2" w14:textId="557964AF" w:rsidR="004A5BC1" w:rsidRDefault="004A5BC1" w:rsidP="00C62C5E">
      <w:pPr>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OFFICE NATIONNAL POUR LA RECHERCHE PETROLIERE ;</w:t>
      </w:r>
    </w:p>
    <w:p w14:paraId="4C65B138" w14:textId="77777777" w:rsidR="004A5BC1" w:rsidRPr="00EF57CA" w:rsidRDefault="004A5BC1" w:rsidP="004A5BC1">
      <w:pPr>
        <w:numPr>
          <w:ilvl w:val="0"/>
          <w:numId w:val="22"/>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DIRECTION GENERAL DE</w:t>
      </w:r>
      <w:r>
        <w:rPr>
          <w:rFonts w:ascii="Times New Roman" w:hAnsi="Times New Roman" w:cs="Times New Roman"/>
          <w:sz w:val="24"/>
          <w:szCs w:val="24"/>
        </w:rPr>
        <w:t>S</w:t>
      </w:r>
      <w:r w:rsidRPr="00EF57CA">
        <w:rPr>
          <w:rFonts w:ascii="Times New Roman" w:hAnsi="Times New Roman" w:cs="Times New Roman"/>
          <w:sz w:val="24"/>
          <w:szCs w:val="24"/>
        </w:rPr>
        <w:t xml:space="preserve"> DOUANE</w:t>
      </w:r>
      <w:r>
        <w:rPr>
          <w:rFonts w:ascii="Times New Roman" w:hAnsi="Times New Roman" w:cs="Times New Roman"/>
          <w:sz w:val="24"/>
          <w:szCs w:val="24"/>
        </w:rPr>
        <w:t>S ;</w:t>
      </w:r>
    </w:p>
    <w:p w14:paraId="4E4A96C0" w14:textId="497B24CE" w:rsidR="004A5BC1" w:rsidRPr="00EF57CA" w:rsidRDefault="004A5BC1" w:rsidP="004A5BC1">
      <w:pPr>
        <w:numPr>
          <w:ilvl w:val="0"/>
          <w:numId w:val="22"/>
        </w:numPr>
        <w:autoSpaceDE w:val="0"/>
        <w:autoSpaceDN w:val="0"/>
        <w:adjustRightInd w:val="0"/>
        <w:spacing w:after="0"/>
        <w:jc w:val="both"/>
        <w:rPr>
          <w:rFonts w:ascii="Times New Roman" w:eastAsia="Times New Roman" w:hAnsi="Times New Roman" w:cs="Times New Roman"/>
          <w:sz w:val="24"/>
          <w:szCs w:val="24"/>
          <w:lang w:eastAsia="fr-FR"/>
        </w:rPr>
      </w:pPr>
      <w:r w:rsidRPr="00EF57CA">
        <w:rPr>
          <w:rFonts w:ascii="Times New Roman" w:eastAsia="Times New Roman" w:hAnsi="Times New Roman" w:cs="Times New Roman"/>
          <w:sz w:val="24"/>
          <w:szCs w:val="24"/>
          <w:lang w:eastAsia="fr-FR"/>
        </w:rPr>
        <w:t>SECTION DES COMPTES</w:t>
      </w:r>
      <w:r>
        <w:rPr>
          <w:rFonts w:ascii="Times New Roman" w:eastAsia="Times New Roman" w:hAnsi="Times New Roman" w:cs="Times New Roman"/>
          <w:sz w:val="24"/>
          <w:szCs w:val="24"/>
          <w:lang w:eastAsia="fr-FR"/>
        </w:rPr>
        <w:t xml:space="preserve"> DE LA</w:t>
      </w:r>
      <w:r w:rsidRPr="00EF57CA">
        <w:rPr>
          <w:rFonts w:ascii="Times New Roman" w:eastAsia="Times New Roman" w:hAnsi="Times New Roman" w:cs="Times New Roman"/>
          <w:sz w:val="24"/>
          <w:szCs w:val="24"/>
          <w:lang w:eastAsia="fr-FR"/>
        </w:rPr>
        <w:t xml:space="preserve"> COUR SUPREME</w:t>
      </w:r>
      <w:r>
        <w:rPr>
          <w:rFonts w:ascii="Times New Roman" w:eastAsia="Times New Roman" w:hAnsi="Times New Roman" w:cs="Times New Roman"/>
          <w:sz w:val="24"/>
          <w:szCs w:val="24"/>
          <w:lang w:eastAsia="fr-FR"/>
        </w:rPr>
        <w:t> ;</w:t>
      </w:r>
    </w:p>
    <w:p w14:paraId="2D187820" w14:textId="6DE102EC" w:rsidR="004A5BC1" w:rsidRPr="004A5BC1" w:rsidRDefault="004A5BC1" w:rsidP="004A5BC1">
      <w:pPr>
        <w:numPr>
          <w:ilvl w:val="0"/>
          <w:numId w:val="22"/>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INSTITUT NATIONAL DE PREVOYANCE SOCIALE</w:t>
      </w:r>
      <w:r>
        <w:rPr>
          <w:rFonts w:ascii="Times New Roman" w:hAnsi="Times New Roman" w:cs="Times New Roman"/>
          <w:sz w:val="24"/>
          <w:szCs w:val="24"/>
        </w:rPr>
        <w:t> ;</w:t>
      </w:r>
    </w:p>
    <w:p w14:paraId="5B97333E" w14:textId="77777777" w:rsidR="00C62C5E" w:rsidRPr="00EF57CA" w:rsidRDefault="00C62C5E" w:rsidP="00C62C5E">
      <w:pPr>
        <w:numPr>
          <w:ilvl w:val="0"/>
          <w:numId w:val="22"/>
        </w:numPr>
        <w:autoSpaceDE w:val="0"/>
        <w:autoSpaceDN w:val="0"/>
        <w:adjustRightInd w:val="0"/>
        <w:spacing w:after="0"/>
        <w:jc w:val="both"/>
        <w:rPr>
          <w:rFonts w:ascii="Times New Roman" w:eastAsia="Times New Roman" w:hAnsi="Times New Roman" w:cs="Times New Roman"/>
          <w:sz w:val="24"/>
          <w:szCs w:val="24"/>
          <w:lang w:eastAsia="fr-FR"/>
        </w:rPr>
      </w:pPr>
      <w:r w:rsidRPr="00EF57CA">
        <w:rPr>
          <w:rFonts w:ascii="Times New Roman" w:eastAsia="Times New Roman" w:hAnsi="Times New Roman" w:cs="Times New Roman"/>
          <w:sz w:val="24"/>
          <w:szCs w:val="24"/>
          <w:lang w:eastAsia="fr-FR"/>
        </w:rPr>
        <w:t>DIRECTION NATIONALE DE L’ASSAINISSEMENT ET DU CONTROLE DES POLLUTIONS ET DES NUISANCES ;</w:t>
      </w:r>
    </w:p>
    <w:p w14:paraId="5295ABE3" w14:textId="2594D6E8" w:rsidR="00C62C5E" w:rsidRPr="00EF57CA" w:rsidRDefault="004A5BC1" w:rsidP="00C62C5E">
      <w:pPr>
        <w:numPr>
          <w:ilvl w:val="0"/>
          <w:numId w:val="22"/>
        </w:numPr>
        <w:autoSpaceDE w:val="0"/>
        <w:autoSpaceDN w:val="0"/>
        <w:adjustRightInd w:val="0"/>
        <w:spacing w:after="0"/>
        <w:jc w:val="both"/>
        <w:rPr>
          <w:rFonts w:ascii="Times New Roman" w:eastAsia="Times New Roman" w:hAnsi="Times New Roman" w:cs="Times New Roman"/>
          <w:sz w:val="24"/>
          <w:szCs w:val="24"/>
          <w:lang w:eastAsia="fr-FR"/>
        </w:rPr>
      </w:pPr>
      <w:r w:rsidRPr="00EF57CA">
        <w:rPr>
          <w:rFonts w:ascii="Times New Roman" w:hAnsi="Times New Roman" w:cs="Times New Roman"/>
          <w:sz w:val="24"/>
          <w:szCs w:val="24"/>
        </w:rPr>
        <w:t>DIRECTION</w:t>
      </w:r>
      <w:r>
        <w:rPr>
          <w:rFonts w:ascii="Times New Roman" w:eastAsia="Times New Roman" w:hAnsi="Times New Roman" w:cs="Times New Roman"/>
          <w:sz w:val="24"/>
          <w:szCs w:val="24"/>
          <w:lang w:eastAsia="fr-FR"/>
        </w:rPr>
        <w:t xml:space="preserve"> DE LA </w:t>
      </w:r>
      <w:r w:rsidR="00C62C5E" w:rsidRPr="00EF57CA">
        <w:rPr>
          <w:rFonts w:ascii="Times New Roman" w:eastAsia="Times New Roman" w:hAnsi="Times New Roman" w:cs="Times New Roman"/>
          <w:sz w:val="24"/>
          <w:szCs w:val="24"/>
          <w:lang w:eastAsia="fr-FR"/>
        </w:rPr>
        <w:t>CELLULE DE PLANIFICATION ET DE STATISTIQUE DU SECTEUR MINES ET ENERGIE ;</w:t>
      </w:r>
    </w:p>
    <w:p w14:paraId="5C2BA720" w14:textId="77777777" w:rsidR="00C62C5E" w:rsidRPr="00EF57CA" w:rsidRDefault="00C62C5E" w:rsidP="00C62C5E">
      <w:pPr>
        <w:pStyle w:val="Titre2"/>
        <w:numPr>
          <w:ilvl w:val="1"/>
          <w:numId w:val="34"/>
        </w:numPr>
        <w:rPr>
          <w:rFonts w:ascii="Times New Roman" w:hAnsi="Times New Roman"/>
          <w:b/>
          <w:sz w:val="24"/>
          <w:szCs w:val="24"/>
        </w:rPr>
      </w:pPr>
      <w:bookmarkStart w:id="65" w:name="_Toc516145538"/>
      <w:bookmarkStart w:id="66" w:name="_Toc521589464"/>
      <w:bookmarkStart w:id="67" w:name="_Toc12452651"/>
      <w:r w:rsidRPr="00EF57CA">
        <w:rPr>
          <w:rFonts w:ascii="Times New Roman" w:hAnsi="Times New Roman"/>
          <w:b/>
          <w:sz w:val="24"/>
          <w:szCs w:val="24"/>
        </w:rPr>
        <w:t>Sociétés Minières :</w:t>
      </w:r>
      <w:bookmarkEnd w:id="65"/>
      <w:bookmarkEnd w:id="66"/>
      <w:bookmarkEnd w:id="67"/>
    </w:p>
    <w:p w14:paraId="11B76DD7" w14:textId="77777777" w:rsidR="00C62C5E" w:rsidRPr="00EF57CA" w:rsidRDefault="00C62C5E" w:rsidP="00C62C5E">
      <w:pPr>
        <w:numPr>
          <w:ilvl w:val="0"/>
          <w:numId w:val="23"/>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SOMIKA SA ;</w:t>
      </w:r>
      <w:r w:rsidRPr="00EF57CA">
        <w:rPr>
          <w:rFonts w:ascii="Times New Roman" w:hAnsi="Times New Roman" w:cs="Times New Roman"/>
          <w:sz w:val="24"/>
          <w:szCs w:val="24"/>
        </w:rPr>
        <w:tab/>
      </w:r>
    </w:p>
    <w:p w14:paraId="3326C2CD" w14:textId="66D8764E" w:rsidR="004A5BC1" w:rsidRDefault="004A5BC1" w:rsidP="004A5BC1">
      <w:pPr>
        <w:numPr>
          <w:ilvl w:val="0"/>
          <w:numId w:val="23"/>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 xml:space="preserve">CHAMBRE DES MINES ; </w:t>
      </w:r>
    </w:p>
    <w:p w14:paraId="193F8686" w14:textId="441DA095" w:rsidR="004A5BC1" w:rsidRDefault="004A5BC1" w:rsidP="004A5BC1">
      <w:pPr>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ANGLOGOLD ASHANTI ;</w:t>
      </w:r>
    </w:p>
    <w:p w14:paraId="588E9568" w14:textId="7CFE2C4B" w:rsidR="00C62C5E" w:rsidRPr="004A5BC1" w:rsidRDefault="004A5BC1" w:rsidP="004A5BC1">
      <w:pPr>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BARRICK ;</w:t>
      </w:r>
    </w:p>
    <w:p w14:paraId="7106A97E" w14:textId="3DF6260B" w:rsidR="00C62C5E" w:rsidRDefault="00C62C5E" w:rsidP="00C62C5E">
      <w:pPr>
        <w:numPr>
          <w:ilvl w:val="0"/>
          <w:numId w:val="23"/>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PETROMA ;</w:t>
      </w:r>
    </w:p>
    <w:p w14:paraId="271E43F2" w14:textId="72DD14FC" w:rsidR="004A5BC1" w:rsidRPr="00EF57CA" w:rsidRDefault="004A5BC1" w:rsidP="00C62C5E">
      <w:pPr>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IAMGOLD ;</w:t>
      </w:r>
    </w:p>
    <w:p w14:paraId="08D06C60" w14:textId="77777777" w:rsidR="004A5BC1" w:rsidRPr="00EF57CA" w:rsidRDefault="004A5BC1" w:rsidP="004A5BC1">
      <w:pPr>
        <w:numPr>
          <w:ilvl w:val="0"/>
          <w:numId w:val="23"/>
        </w:numPr>
        <w:autoSpaceDE w:val="0"/>
        <w:autoSpaceDN w:val="0"/>
        <w:adjustRightInd w:val="0"/>
        <w:spacing w:after="0"/>
        <w:jc w:val="both"/>
        <w:rPr>
          <w:rFonts w:ascii="Times New Roman" w:hAnsi="Times New Roman" w:cs="Times New Roman"/>
          <w:sz w:val="24"/>
          <w:szCs w:val="24"/>
        </w:rPr>
      </w:pPr>
      <w:r w:rsidRPr="00EF57CA">
        <w:rPr>
          <w:rFonts w:ascii="Times New Roman" w:hAnsi="Times New Roman" w:cs="Times New Roman"/>
          <w:sz w:val="24"/>
          <w:szCs w:val="24"/>
        </w:rPr>
        <w:t>SOMISY</w:t>
      </w:r>
    </w:p>
    <w:p w14:paraId="1EDCFF77" w14:textId="77777777" w:rsidR="00C62C5E" w:rsidRPr="00EF57CA" w:rsidRDefault="00C62C5E" w:rsidP="00C62C5E">
      <w:pPr>
        <w:pStyle w:val="Titre2"/>
        <w:rPr>
          <w:rFonts w:ascii="Times New Roman" w:hAnsi="Times New Roman"/>
          <w:b/>
          <w:sz w:val="24"/>
          <w:szCs w:val="24"/>
        </w:rPr>
      </w:pPr>
      <w:bookmarkStart w:id="68" w:name="_Toc516145539"/>
      <w:bookmarkStart w:id="69" w:name="_Toc521589465"/>
      <w:bookmarkStart w:id="70" w:name="_Toc12452652"/>
      <w:r w:rsidRPr="00EF57CA">
        <w:rPr>
          <w:rFonts w:ascii="Times New Roman" w:hAnsi="Times New Roman"/>
          <w:b/>
          <w:sz w:val="24"/>
          <w:szCs w:val="24"/>
          <w:lang w:eastAsia="fr-FR"/>
        </w:rPr>
        <w:t>7-4 Structures ressources :</w:t>
      </w:r>
      <w:bookmarkEnd w:id="68"/>
      <w:bookmarkEnd w:id="69"/>
      <w:bookmarkEnd w:id="70"/>
    </w:p>
    <w:p w14:paraId="11F8DD56" w14:textId="26993EAF" w:rsidR="002B30CE" w:rsidRPr="002B30CE" w:rsidRDefault="002B30CE" w:rsidP="002B30CE">
      <w:pPr>
        <w:numPr>
          <w:ilvl w:val="0"/>
          <w:numId w:val="24"/>
        </w:numPr>
        <w:autoSpaceDE w:val="0"/>
        <w:autoSpaceDN w:val="0"/>
        <w:adjustRightInd w:val="0"/>
        <w:spacing w:after="0"/>
        <w:jc w:val="both"/>
        <w:rPr>
          <w:rFonts w:ascii="Times New Roman" w:eastAsia="Times New Roman" w:hAnsi="Times New Roman" w:cs="Times New Roman"/>
          <w:sz w:val="24"/>
          <w:szCs w:val="24"/>
          <w:lang w:eastAsia="fr-FR"/>
        </w:rPr>
      </w:pPr>
      <w:r w:rsidRPr="00EF57CA">
        <w:rPr>
          <w:rFonts w:ascii="Times New Roman" w:eastAsia="Times New Roman" w:hAnsi="Times New Roman" w:cs="Times New Roman"/>
          <w:sz w:val="24"/>
          <w:szCs w:val="24"/>
          <w:lang w:eastAsia="fr-FR"/>
        </w:rPr>
        <w:t>ORDRE NATIONAL DES EXPERTS ET COMPTABLES AGREES DU MALI.</w:t>
      </w:r>
    </w:p>
    <w:p w14:paraId="246FB6D2" w14:textId="034C4B8C" w:rsidR="00C62C5E" w:rsidRPr="00EF57CA" w:rsidRDefault="004A5BC1" w:rsidP="00C62C5E">
      <w:pPr>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SYNDICAT DES TRAVAILLEURS.</w:t>
      </w:r>
    </w:p>
    <w:p w14:paraId="7199A181" w14:textId="77777777" w:rsidR="00C62C5E" w:rsidRPr="00EF57CA" w:rsidRDefault="00C62C5E" w:rsidP="00C62C5E">
      <w:pPr>
        <w:autoSpaceDE w:val="0"/>
        <w:autoSpaceDN w:val="0"/>
        <w:adjustRightInd w:val="0"/>
        <w:spacing w:after="0"/>
        <w:jc w:val="both"/>
        <w:rPr>
          <w:rFonts w:ascii="Times New Roman" w:hAnsi="Times New Roman" w:cs="Times New Roman"/>
          <w:sz w:val="24"/>
          <w:szCs w:val="24"/>
        </w:rPr>
      </w:pPr>
    </w:p>
    <w:p w14:paraId="2DD5C27B" w14:textId="77777777" w:rsidR="00C62C5E" w:rsidRPr="00EF57CA" w:rsidRDefault="00C62C5E" w:rsidP="00C62C5E">
      <w:pPr>
        <w:autoSpaceDE w:val="0"/>
        <w:autoSpaceDN w:val="0"/>
        <w:adjustRightInd w:val="0"/>
        <w:spacing w:after="0"/>
        <w:jc w:val="both"/>
        <w:rPr>
          <w:rFonts w:ascii="Times New Roman" w:hAnsi="Times New Roman" w:cs="Times New Roman"/>
          <w:sz w:val="24"/>
          <w:szCs w:val="24"/>
        </w:rPr>
      </w:pPr>
    </w:p>
    <w:p w14:paraId="7C92C2D2" w14:textId="77777777" w:rsidR="00C62C5E" w:rsidRPr="00EF57CA" w:rsidRDefault="00C62C5E" w:rsidP="00C62C5E">
      <w:pPr>
        <w:autoSpaceDE w:val="0"/>
        <w:autoSpaceDN w:val="0"/>
        <w:adjustRightInd w:val="0"/>
        <w:spacing w:after="0"/>
        <w:jc w:val="both"/>
        <w:rPr>
          <w:rFonts w:ascii="Times New Roman" w:hAnsi="Times New Roman" w:cs="Times New Roman"/>
          <w:sz w:val="24"/>
          <w:szCs w:val="24"/>
        </w:rPr>
      </w:pPr>
    </w:p>
    <w:p w14:paraId="2548DFD6" w14:textId="77777777" w:rsidR="00C62C5E" w:rsidRPr="00EF57CA" w:rsidRDefault="00C62C5E" w:rsidP="00C62C5E">
      <w:pPr>
        <w:autoSpaceDE w:val="0"/>
        <w:autoSpaceDN w:val="0"/>
        <w:adjustRightInd w:val="0"/>
        <w:spacing w:after="0"/>
        <w:jc w:val="both"/>
        <w:rPr>
          <w:rFonts w:ascii="Times New Roman" w:hAnsi="Times New Roman" w:cs="Times New Roman"/>
          <w:sz w:val="24"/>
          <w:szCs w:val="24"/>
        </w:rPr>
      </w:pPr>
    </w:p>
    <w:p w14:paraId="77BFDDCB" w14:textId="77777777" w:rsidR="00C62C5E" w:rsidRPr="00EF57CA" w:rsidRDefault="008849AB" w:rsidP="00C62C5E">
      <w:pPr>
        <w:spacing w:after="0" w:line="240" w:lineRule="auto"/>
        <w:jc w:val="center"/>
        <w:rPr>
          <w:rFonts w:ascii="Times New Roman" w:hAnsi="Times New Roman" w:cs="Times New Roman"/>
          <w:b/>
          <w:sz w:val="24"/>
          <w:szCs w:val="24"/>
        </w:rPr>
      </w:pPr>
      <w:r w:rsidRPr="00EF57CA">
        <w:rPr>
          <w:rFonts w:ascii="Times New Roman" w:hAnsi="Times New Roman" w:cs="Times New Roman"/>
          <w:b/>
          <w:sz w:val="24"/>
          <w:szCs w:val="24"/>
        </w:rPr>
        <w:t xml:space="preserve">Bamako, le   </w:t>
      </w:r>
    </w:p>
    <w:p w14:paraId="16ACB8C6" w14:textId="77777777" w:rsidR="00C62C5E" w:rsidRPr="00EF57CA" w:rsidRDefault="00C62C5E" w:rsidP="00C62C5E">
      <w:pPr>
        <w:spacing w:after="0" w:line="240" w:lineRule="auto"/>
        <w:jc w:val="center"/>
        <w:rPr>
          <w:rFonts w:ascii="Times New Roman" w:hAnsi="Times New Roman" w:cs="Times New Roman"/>
          <w:b/>
          <w:sz w:val="24"/>
          <w:szCs w:val="24"/>
        </w:rPr>
      </w:pPr>
    </w:p>
    <w:p w14:paraId="7B393980" w14:textId="77777777" w:rsidR="00C62C5E" w:rsidRPr="00EF57CA" w:rsidRDefault="00C62C5E" w:rsidP="00C62C5E">
      <w:pPr>
        <w:spacing w:after="0" w:line="240" w:lineRule="auto"/>
        <w:jc w:val="center"/>
        <w:rPr>
          <w:rFonts w:ascii="Times New Roman" w:hAnsi="Times New Roman" w:cs="Times New Roman"/>
          <w:i/>
          <w:sz w:val="24"/>
          <w:szCs w:val="24"/>
        </w:rPr>
      </w:pPr>
    </w:p>
    <w:p w14:paraId="5D5FDED5" w14:textId="77777777" w:rsidR="00C62C5E" w:rsidRPr="00EF57CA" w:rsidRDefault="00C62C5E" w:rsidP="00C62C5E">
      <w:pPr>
        <w:spacing w:after="0" w:line="240" w:lineRule="auto"/>
        <w:jc w:val="center"/>
        <w:rPr>
          <w:rFonts w:ascii="Times New Roman" w:hAnsi="Times New Roman" w:cs="Times New Roman"/>
          <w:i/>
          <w:sz w:val="24"/>
          <w:szCs w:val="24"/>
        </w:rPr>
      </w:pPr>
    </w:p>
    <w:p w14:paraId="41F46A9E" w14:textId="77777777" w:rsidR="00C62C5E" w:rsidRPr="00EF57CA" w:rsidRDefault="00C62C5E" w:rsidP="00C62C5E">
      <w:pPr>
        <w:spacing w:after="0" w:line="240" w:lineRule="auto"/>
        <w:ind w:left="2880" w:firstLine="720"/>
        <w:jc w:val="center"/>
        <w:rPr>
          <w:rFonts w:ascii="Times New Roman" w:hAnsi="Times New Roman" w:cs="Times New Roman"/>
          <w:b/>
          <w:sz w:val="24"/>
          <w:szCs w:val="24"/>
        </w:rPr>
      </w:pPr>
      <w:r w:rsidRPr="00EF57CA">
        <w:rPr>
          <w:rFonts w:ascii="Times New Roman" w:hAnsi="Times New Roman" w:cs="Times New Roman"/>
          <w:b/>
          <w:sz w:val="24"/>
          <w:szCs w:val="24"/>
        </w:rPr>
        <w:t xml:space="preserve">Ministre des Mines </w:t>
      </w:r>
      <w:r w:rsidR="00EF57CA">
        <w:rPr>
          <w:rFonts w:ascii="Times New Roman" w:hAnsi="Times New Roman" w:cs="Times New Roman"/>
          <w:b/>
          <w:sz w:val="24"/>
          <w:szCs w:val="24"/>
        </w:rPr>
        <w:t>de l’Energie et de l’Eau</w:t>
      </w:r>
    </w:p>
    <w:p w14:paraId="58AB160D" w14:textId="77777777" w:rsidR="00C62C5E" w:rsidRPr="00EF57CA" w:rsidRDefault="00C62C5E" w:rsidP="00C62C5E">
      <w:pPr>
        <w:spacing w:after="0" w:line="240" w:lineRule="auto"/>
        <w:ind w:left="3600" w:firstLine="720"/>
        <w:rPr>
          <w:rFonts w:ascii="Times New Roman" w:hAnsi="Times New Roman" w:cs="Times New Roman"/>
          <w:b/>
          <w:sz w:val="24"/>
          <w:szCs w:val="24"/>
        </w:rPr>
      </w:pPr>
      <w:r w:rsidRPr="00EF57CA">
        <w:rPr>
          <w:rFonts w:ascii="Times New Roman" w:hAnsi="Times New Roman" w:cs="Times New Roman"/>
          <w:b/>
          <w:sz w:val="24"/>
          <w:szCs w:val="24"/>
        </w:rPr>
        <w:t>La Présidente du Comité de pilotage</w:t>
      </w:r>
    </w:p>
    <w:p w14:paraId="3679C4B8" w14:textId="77777777" w:rsidR="00C62C5E" w:rsidRPr="00EF57CA" w:rsidRDefault="00C62C5E" w:rsidP="00C62C5E">
      <w:pPr>
        <w:spacing w:after="0" w:line="240" w:lineRule="auto"/>
        <w:jc w:val="center"/>
        <w:rPr>
          <w:rFonts w:ascii="Times New Roman" w:hAnsi="Times New Roman" w:cs="Times New Roman"/>
          <w:b/>
          <w:sz w:val="24"/>
          <w:szCs w:val="24"/>
          <w:u w:val="single"/>
        </w:rPr>
      </w:pPr>
    </w:p>
    <w:p w14:paraId="787C9212" w14:textId="77777777" w:rsidR="00C62C5E" w:rsidRPr="00EF57CA" w:rsidRDefault="00C62C5E" w:rsidP="00C62C5E">
      <w:pPr>
        <w:spacing w:after="0" w:line="240" w:lineRule="auto"/>
        <w:jc w:val="center"/>
        <w:rPr>
          <w:rFonts w:ascii="Times New Roman" w:hAnsi="Times New Roman" w:cs="Times New Roman"/>
          <w:b/>
          <w:sz w:val="24"/>
          <w:szCs w:val="24"/>
          <w:u w:val="single"/>
        </w:rPr>
      </w:pPr>
    </w:p>
    <w:p w14:paraId="5DFCA477" w14:textId="77777777" w:rsidR="00C62C5E" w:rsidRPr="00EF57CA" w:rsidRDefault="00C62C5E" w:rsidP="00C62C5E">
      <w:pPr>
        <w:spacing w:after="0" w:line="240" w:lineRule="auto"/>
        <w:jc w:val="center"/>
        <w:rPr>
          <w:rFonts w:ascii="Times New Roman" w:hAnsi="Times New Roman" w:cs="Times New Roman"/>
          <w:b/>
          <w:sz w:val="24"/>
          <w:szCs w:val="24"/>
          <w:u w:val="single"/>
        </w:rPr>
      </w:pPr>
    </w:p>
    <w:p w14:paraId="403E40AC" w14:textId="77777777" w:rsidR="00C62C5E" w:rsidRPr="00EF57CA" w:rsidRDefault="00C62C5E" w:rsidP="00C62C5E">
      <w:pPr>
        <w:spacing w:after="0" w:line="240" w:lineRule="auto"/>
        <w:jc w:val="center"/>
        <w:rPr>
          <w:rFonts w:ascii="Times New Roman" w:hAnsi="Times New Roman" w:cs="Times New Roman"/>
          <w:b/>
          <w:sz w:val="24"/>
          <w:szCs w:val="24"/>
          <w:u w:val="single"/>
        </w:rPr>
      </w:pPr>
    </w:p>
    <w:p w14:paraId="2F43DF5A" w14:textId="77777777" w:rsidR="00C62C5E" w:rsidRPr="00EF57CA" w:rsidRDefault="00EF57CA" w:rsidP="00C62C5E">
      <w:pPr>
        <w:spacing w:after="0" w:line="240" w:lineRule="auto"/>
        <w:ind w:left="2880"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Lamine Seydou TRAORE</w:t>
      </w:r>
    </w:p>
    <w:p w14:paraId="59DC4381" w14:textId="77777777" w:rsidR="001A5133" w:rsidRPr="00EF57CA" w:rsidRDefault="001A5133">
      <w:pPr>
        <w:rPr>
          <w:rFonts w:ascii="Times New Roman" w:hAnsi="Times New Roman" w:cs="Times New Roman"/>
          <w:sz w:val="24"/>
          <w:szCs w:val="24"/>
        </w:rPr>
      </w:pPr>
    </w:p>
    <w:sectPr w:rsidR="001A5133" w:rsidRPr="00EF57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C469E" w14:textId="77777777" w:rsidR="00682B25" w:rsidRDefault="00682B25">
      <w:pPr>
        <w:spacing w:after="0" w:line="240" w:lineRule="auto"/>
      </w:pPr>
      <w:r>
        <w:separator/>
      </w:r>
    </w:p>
  </w:endnote>
  <w:endnote w:type="continuationSeparator" w:id="0">
    <w:p w14:paraId="715B701B" w14:textId="77777777" w:rsidR="00682B25" w:rsidRDefault="006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E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5200F5FF" w:usb2="0A042021"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2229" w14:textId="77777777" w:rsidR="00682B25" w:rsidRDefault="00682B25">
    <w:pPr>
      <w:pStyle w:val="Pieddepage"/>
      <w:jc w:val="right"/>
    </w:pPr>
    <w:r>
      <w:fldChar w:fldCharType="begin"/>
    </w:r>
    <w:r>
      <w:instrText xml:space="preserve"> PAGE   \* MERGEFORMAT </w:instrText>
    </w:r>
    <w:r>
      <w:fldChar w:fldCharType="separate"/>
    </w:r>
    <w:r>
      <w:rPr>
        <w:noProof/>
      </w:rPr>
      <w:t>3</w:t>
    </w:r>
    <w:r>
      <w:rPr>
        <w:noProof/>
      </w:rPr>
      <w:fldChar w:fldCharType="end"/>
    </w:r>
  </w:p>
  <w:p w14:paraId="185C50B8" w14:textId="77777777" w:rsidR="00682B25" w:rsidRDefault="00682B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859329"/>
      <w:docPartObj>
        <w:docPartGallery w:val="Page Numbers (Bottom of Page)"/>
        <w:docPartUnique/>
      </w:docPartObj>
    </w:sdtPr>
    <w:sdtContent>
      <w:sdt>
        <w:sdtPr>
          <w:id w:val="1728636285"/>
          <w:docPartObj>
            <w:docPartGallery w:val="Page Numbers (Top of Page)"/>
            <w:docPartUnique/>
          </w:docPartObj>
        </w:sdtPr>
        <w:sdtContent>
          <w:p w14:paraId="6CAEC22E" w14:textId="77777777" w:rsidR="00682B25" w:rsidRDefault="00682B2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14:paraId="075C5194" w14:textId="77777777" w:rsidR="00682B25" w:rsidRDefault="00682B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13F0" w14:textId="77777777" w:rsidR="00682B25" w:rsidRDefault="00682B25">
    <w:pPr>
      <w:pStyle w:val="Pieddepage"/>
      <w:jc w:val="right"/>
    </w:pPr>
    <w:r>
      <w:fldChar w:fldCharType="begin"/>
    </w:r>
    <w:r>
      <w:instrText xml:space="preserve"> PAGE   \* MERGEFORMAT </w:instrText>
    </w:r>
    <w:r>
      <w:fldChar w:fldCharType="separate"/>
    </w:r>
    <w:r>
      <w:rPr>
        <w:noProof/>
      </w:rPr>
      <w:t>28</w:t>
    </w:r>
    <w:r>
      <w:rPr>
        <w:noProof/>
      </w:rPr>
      <w:fldChar w:fldCharType="end"/>
    </w:r>
  </w:p>
  <w:p w14:paraId="7B368BF7" w14:textId="77777777" w:rsidR="00682B25" w:rsidRDefault="00682B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0D810" w14:textId="77777777" w:rsidR="00682B25" w:rsidRDefault="00682B25">
      <w:pPr>
        <w:spacing w:after="0" w:line="240" w:lineRule="auto"/>
      </w:pPr>
      <w:r>
        <w:separator/>
      </w:r>
    </w:p>
  </w:footnote>
  <w:footnote w:type="continuationSeparator" w:id="0">
    <w:p w14:paraId="486D5569" w14:textId="77777777" w:rsidR="00682B25" w:rsidRDefault="00682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1CA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F10A9"/>
    <w:multiLevelType w:val="multilevel"/>
    <w:tmpl w:val="8DF8C6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31702"/>
    <w:multiLevelType w:val="hybridMultilevel"/>
    <w:tmpl w:val="25186CD0"/>
    <w:lvl w:ilvl="0" w:tplc="6F487CB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DB16642"/>
    <w:multiLevelType w:val="hybridMultilevel"/>
    <w:tmpl w:val="EC3C396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15:restartNumberingAfterBreak="0">
    <w:nsid w:val="0EF02F52"/>
    <w:multiLevelType w:val="hybridMultilevel"/>
    <w:tmpl w:val="24E2401A"/>
    <w:lvl w:ilvl="0" w:tplc="A77CDB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A522D"/>
    <w:multiLevelType w:val="hybridMultilevel"/>
    <w:tmpl w:val="00ECAA1E"/>
    <w:lvl w:ilvl="0" w:tplc="E5EAE7A8">
      <w:start w:val="1"/>
      <w:numFmt w:val="upperRoman"/>
      <w:lvlText w:val="%1-"/>
      <w:lvlJc w:val="left"/>
      <w:pPr>
        <w:ind w:left="1080" w:hanging="720"/>
      </w:pPr>
      <w:rPr>
        <w:rFonts w:eastAsia="Calibri"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1541B"/>
    <w:multiLevelType w:val="hybridMultilevel"/>
    <w:tmpl w:val="60E803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BA2605"/>
    <w:multiLevelType w:val="multilevel"/>
    <w:tmpl w:val="90E2A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D3A81"/>
    <w:multiLevelType w:val="hybridMultilevel"/>
    <w:tmpl w:val="613A7DF6"/>
    <w:lvl w:ilvl="0" w:tplc="A77CDB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C458D"/>
    <w:multiLevelType w:val="hybridMultilevel"/>
    <w:tmpl w:val="C1E4F73C"/>
    <w:lvl w:ilvl="0" w:tplc="F1F26218">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A7117"/>
    <w:multiLevelType w:val="hybridMultilevel"/>
    <w:tmpl w:val="899CC4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6A6776"/>
    <w:multiLevelType w:val="hybridMultilevel"/>
    <w:tmpl w:val="62FE43B6"/>
    <w:lvl w:ilvl="0" w:tplc="9084C5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9331E"/>
    <w:multiLevelType w:val="multilevel"/>
    <w:tmpl w:val="96E42648"/>
    <w:lvl w:ilvl="0">
      <w:start w:val="2"/>
      <w:numFmt w:val="bullet"/>
      <w:lvlText w:val="-"/>
      <w:lvlJc w:val="left"/>
      <w:pPr>
        <w:ind w:left="644" w:hanging="360"/>
      </w:pPr>
      <w:rPr>
        <w:rFonts w:ascii="Times New Roman" w:eastAsia="Cambria" w:hAnsi="Times New Roman" w:cs="Times New Roman" w:hint="default"/>
        <w:b/>
        <w:sz w:val="28"/>
      </w:rPr>
    </w:lvl>
    <w:lvl w:ilvl="1">
      <w:start w:val="1"/>
      <w:numFmt w:val="decimal"/>
      <w:isLgl/>
      <w:lvlText w:val="%1.%2"/>
      <w:lvlJc w:val="left"/>
      <w:pPr>
        <w:ind w:left="780" w:hanging="420"/>
      </w:pPr>
      <w:rPr>
        <w:rFonts w:hint="default"/>
        <w:b/>
        <w:sz w:val="28"/>
      </w:rPr>
    </w:lvl>
    <w:lvl w:ilvl="2">
      <w:start w:val="1"/>
      <w:numFmt w:val="decimal"/>
      <w:isLgl/>
      <w:lvlText w:val="%1.%2.%3"/>
      <w:lvlJc w:val="left"/>
      <w:pPr>
        <w:ind w:left="1156" w:hanging="720"/>
      </w:pPr>
      <w:rPr>
        <w:rFonts w:hint="default"/>
        <w:b/>
        <w:sz w:val="28"/>
      </w:rPr>
    </w:lvl>
    <w:lvl w:ilvl="3">
      <w:start w:val="1"/>
      <w:numFmt w:val="decimal"/>
      <w:isLgl/>
      <w:lvlText w:val="%1.%2.%3.%4"/>
      <w:lvlJc w:val="left"/>
      <w:pPr>
        <w:ind w:left="1232" w:hanging="720"/>
      </w:pPr>
      <w:rPr>
        <w:rFonts w:hint="default"/>
        <w:b/>
        <w:sz w:val="28"/>
      </w:rPr>
    </w:lvl>
    <w:lvl w:ilvl="4">
      <w:start w:val="1"/>
      <w:numFmt w:val="decimal"/>
      <w:isLgl/>
      <w:lvlText w:val="%1.%2.%3.%4.%5"/>
      <w:lvlJc w:val="left"/>
      <w:pPr>
        <w:ind w:left="1668" w:hanging="1080"/>
      </w:pPr>
      <w:rPr>
        <w:rFonts w:hint="default"/>
        <w:b/>
        <w:sz w:val="28"/>
      </w:rPr>
    </w:lvl>
    <w:lvl w:ilvl="5">
      <w:start w:val="1"/>
      <w:numFmt w:val="decimal"/>
      <w:isLgl/>
      <w:lvlText w:val="%1.%2.%3.%4.%5.%6"/>
      <w:lvlJc w:val="left"/>
      <w:pPr>
        <w:ind w:left="1744" w:hanging="1080"/>
      </w:pPr>
      <w:rPr>
        <w:rFonts w:hint="default"/>
        <w:b/>
        <w:sz w:val="28"/>
      </w:rPr>
    </w:lvl>
    <w:lvl w:ilvl="6">
      <w:start w:val="1"/>
      <w:numFmt w:val="decimal"/>
      <w:isLgl/>
      <w:lvlText w:val="%1.%2.%3.%4.%5.%6.%7"/>
      <w:lvlJc w:val="left"/>
      <w:pPr>
        <w:ind w:left="2180" w:hanging="1440"/>
      </w:pPr>
      <w:rPr>
        <w:rFonts w:hint="default"/>
        <w:b/>
        <w:sz w:val="28"/>
      </w:rPr>
    </w:lvl>
    <w:lvl w:ilvl="7">
      <w:start w:val="1"/>
      <w:numFmt w:val="decimal"/>
      <w:isLgl/>
      <w:lvlText w:val="%1.%2.%3.%4.%5.%6.%7.%8"/>
      <w:lvlJc w:val="left"/>
      <w:pPr>
        <w:ind w:left="2256" w:hanging="1440"/>
      </w:pPr>
      <w:rPr>
        <w:rFonts w:hint="default"/>
        <w:b/>
        <w:sz w:val="28"/>
      </w:rPr>
    </w:lvl>
    <w:lvl w:ilvl="8">
      <w:start w:val="1"/>
      <w:numFmt w:val="decimal"/>
      <w:isLgl/>
      <w:lvlText w:val="%1.%2.%3.%4.%5.%6.%7.%8.%9"/>
      <w:lvlJc w:val="left"/>
      <w:pPr>
        <w:ind w:left="2692" w:hanging="1800"/>
      </w:pPr>
      <w:rPr>
        <w:rFonts w:hint="default"/>
        <w:b/>
        <w:sz w:val="28"/>
      </w:rPr>
    </w:lvl>
  </w:abstractNum>
  <w:abstractNum w:abstractNumId="13" w15:restartNumberingAfterBreak="0">
    <w:nsid w:val="2EEC3F50"/>
    <w:multiLevelType w:val="hybridMultilevel"/>
    <w:tmpl w:val="2F1A7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1D58E0"/>
    <w:multiLevelType w:val="hybridMultilevel"/>
    <w:tmpl w:val="C51C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8217F"/>
    <w:multiLevelType w:val="multilevel"/>
    <w:tmpl w:val="86BC46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FD15C3"/>
    <w:multiLevelType w:val="hybridMultilevel"/>
    <w:tmpl w:val="FC641EE8"/>
    <w:lvl w:ilvl="0" w:tplc="40FC750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9F23EC"/>
    <w:multiLevelType w:val="hybridMultilevel"/>
    <w:tmpl w:val="2E4223B2"/>
    <w:lvl w:ilvl="0" w:tplc="A77CDB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3ECC"/>
    <w:multiLevelType w:val="hybridMultilevel"/>
    <w:tmpl w:val="A09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F5AF0"/>
    <w:multiLevelType w:val="hybridMultilevel"/>
    <w:tmpl w:val="E098EC98"/>
    <w:lvl w:ilvl="0" w:tplc="A0488CD2">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A21093"/>
    <w:multiLevelType w:val="multilevel"/>
    <w:tmpl w:val="03EA7A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5C20F3"/>
    <w:multiLevelType w:val="hybridMultilevel"/>
    <w:tmpl w:val="62D05C74"/>
    <w:lvl w:ilvl="0" w:tplc="A77CDB66">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D47F36"/>
    <w:multiLevelType w:val="multilevel"/>
    <w:tmpl w:val="3F2E5B72"/>
    <w:lvl w:ilvl="0">
      <w:start w:val="7"/>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642F46"/>
    <w:multiLevelType w:val="hybridMultilevel"/>
    <w:tmpl w:val="8806BBAA"/>
    <w:lvl w:ilvl="0" w:tplc="A77CDB66">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56D7706"/>
    <w:multiLevelType w:val="hybridMultilevel"/>
    <w:tmpl w:val="CDB64B4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5752B09"/>
    <w:multiLevelType w:val="multilevel"/>
    <w:tmpl w:val="22961EB0"/>
    <w:lvl w:ilvl="0">
      <w:start w:val="7"/>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C74052F"/>
    <w:multiLevelType w:val="hybridMultilevel"/>
    <w:tmpl w:val="3EF6CC8E"/>
    <w:lvl w:ilvl="0" w:tplc="230E10F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E05239"/>
    <w:multiLevelType w:val="multilevel"/>
    <w:tmpl w:val="17A6BF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5518F6"/>
    <w:multiLevelType w:val="hybridMultilevel"/>
    <w:tmpl w:val="1CD0C89C"/>
    <w:lvl w:ilvl="0" w:tplc="2BF4B5C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CC2C5B"/>
    <w:multiLevelType w:val="hybridMultilevel"/>
    <w:tmpl w:val="EC6A36EE"/>
    <w:lvl w:ilvl="0" w:tplc="467A0CF8">
      <w:start w:val="4"/>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0" w15:restartNumberingAfterBreak="0">
    <w:nsid w:val="622E5BE1"/>
    <w:multiLevelType w:val="hybridMultilevel"/>
    <w:tmpl w:val="3C387F8C"/>
    <w:lvl w:ilvl="0" w:tplc="A77CDB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E423F"/>
    <w:multiLevelType w:val="hybridMultilevel"/>
    <w:tmpl w:val="55C6E216"/>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777A6"/>
    <w:multiLevelType w:val="hybridMultilevel"/>
    <w:tmpl w:val="F0105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C046CA"/>
    <w:multiLevelType w:val="hybridMultilevel"/>
    <w:tmpl w:val="0BD0AC12"/>
    <w:lvl w:ilvl="0" w:tplc="A77CDB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A78ED"/>
    <w:multiLevelType w:val="multilevel"/>
    <w:tmpl w:val="86BC46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E340FEC"/>
    <w:multiLevelType w:val="hybridMultilevel"/>
    <w:tmpl w:val="FDF0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7499D"/>
    <w:multiLevelType w:val="hybridMultilevel"/>
    <w:tmpl w:val="BD587296"/>
    <w:lvl w:ilvl="0" w:tplc="A77CDB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A7930"/>
    <w:multiLevelType w:val="hybridMultilevel"/>
    <w:tmpl w:val="53F4493E"/>
    <w:lvl w:ilvl="0" w:tplc="93CC8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DB8"/>
    <w:multiLevelType w:val="hybridMultilevel"/>
    <w:tmpl w:val="2BE08430"/>
    <w:lvl w:ilvl="0" w:tplc="B7FE3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D6D86"/>
    <w:multiLevelType w:val="hybridMultilevel"/>
    <w:tmpl w:val="A5006202"/>
    <w:lvl w:ilvl="0" w:tplc="04090001">
      <w:start w:val="1"/>
      <w:numFmt w:val="bullet"/>
      <w:lvlText w:val=""/>
      <w:lvlJc w:val="left"/>
      <w:pPr>
        <w:ind w:left="720" w:hanging="360"/>
      </w:pPr>
      <w:rPr>
        <w:rFonts w:ascii="Symbol" w:hAnsi="Symbol" w:hint="default"/>
      </w:rPr>
    </w:lvl>
    <w:lvl w:ilvl="1" w:tplc="51BCEF76">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F1310"/>
    <w:multiLevelType w:val="hybridMultilevel"/>
    <w:tmpl w:val="F8CA273A"/>
    <w:lvl w:ilvl="0" w:tplc="A77CDB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056D3"/>
    <w:multiLevelType w:val="multilevel"/>
    <w:tmpl w:val="48C2B9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9980ECF"/>
    <w:multiLevelType w:val="hybridMultilevel"/>
    <w:tmpl w:val="BC02382A"/>
    <w:lvl w:ilvl="0" w:tplc="A77CDB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73AB5"/>
    <w:multiLevelType w:val="hybridMultilevel"/>
    <w:tmpl w:val="8DB86080"/>
    <w:lvl w:ilvl="0" w:tplc="9828D37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513F3"/>
    <w:multiLevelType w:val="multilevel"/>
    <w:tmpl w:val="FF9CD13E"/>
    <w:lvl w:ilvl="0">
      <w:start w:val="2"/>
      <w:numFmt w:val="bullet"/>
      <w:lvlText w:val="-"/>
      <w:lvlJc w:val="left"/>
      <w:pPr>
        <w:ind w:left="644" w:hanging="360"/>
      </w:pPr>
      <w:rPr>
        <w:rFonts w:ascii="Times New Roman" w:eastAsia="Cambria" w:hAnsi="Times New Roman" w:cs="Times New Roman" w:hint="default"/>
        <w:b/>
        <w:sz w:val="28"/>
      </w:rPr>
    </w:lvl>
    <w:lvl w:ilvl="1">
      <w:start w:val="1"/>
      <w:numFmt w:val="decimal"/>
      <w:isLgl/>
      <w:lvlText w:val="%1.%2"/>
      <w:lvlJc w:val="left"/>
      <w:pPr>
        <w:ind w:left="780" w:hanging="420"/>
      </w:pPr>
      <w:rPr>
        <w:rFonts w:hint="default"/>
        <w:b/>
        <w:sz w:val="28"/>
      </w:rPr>
    </w:lvl>
    <w:lvl w:ilvl="2">
      <w:start w:val="1"/>
      <w:numFmt w:val="decimal"/>
      <w:isLgl/>
      <w:lvlText w:val="%1.%2.%3"/>
      <w:lvlJc w:val="left"/>
      <w:pPr>
        <w:ind w:left="1156" w:hanging="720"/>
      </w:pPr>
      <w:rPr>
        <w:rFonts w:hint="default"/>
        <w:b/>
        <w:sz w:val="28"/>
      </w:rPr>
    </w:lvl>
    <w:lvl w:ilvl="3">
      <w:start w:val="1"/>
      <w:numFmt w:val="decimal"/>
      <w:isLgl/>
      <w:lvlText w:val="%1.%2.%3.%4"/>
      <w:lvlJc w:val="left"/>
      <w:pPr>
        <w:ind w:left="1232" w:hanging="720"/>
      </w:pPr>
      <w:rPr>
        <w:rFonts w:hint="default"/>
        <w:b/>
        <w:sz w:val="28"/>
      </w:rPr>
    </w:lvl>
    <w:lvl w:ilvl="4">
      <w:start w:val="1"/>
      <w:numFmt w:val="decimal"/>
      <w:isLgl/>
      <w:lvlText w:val="%1.%2.%3.%4.%5"/>
      <w:lvlJc w:val="left"/>
      <w:pPr>
        <w:ind w:left="1668" w:hanging="1080"/>
      </w:pPr>
      <w:rPr>
        <w:rFonts w:hint="default"/>
        <w:b/>
        <w:sz w:val="28"/>
      </w:rPr>
    </w:lvl>
    <w:lvl w:ilvl="5">
      <w:start w:val="1"/>
      <w:numFmt w:val="decimal"/>
      <w:isLgl/>
      <w:lvlText w:val="%1.%2.%3.%4.%5.%6"/>
      <w:lvlJc w:val="left"/>
      <w:pPr>
        <w:ind w:left="1744" w:hanging="1080"/>
      </w:pPr>
      <w:rPr>
        <w:rFonts w:hint="default"/>
        <w:b/>
        <w:sz w:val="28"/>
      </w:rPr>
    </w:lvl>
    <w:lvl w:ilvl="6">
      <w:start w:val="1"/>
      <w:numFmt w:val="decimal"/>
      <w:isLgl/>
      <w:lvlText w:val="%1.%2.%3.%4.%5.%6.%7"/>
      <w:lvlJc w:val="left"/>
      <w:pPr>
        <w:ind w:left="2180" w:hanging="1440"/>
      </w:pPr>
      <w:rPr>
        <w:rFonts w:hint="default"/>
        <w:b/>
        <w:sz w:val="28"/>
      </w:rPr>
    </w:lvl>
    <w:lvl w:ilvl="7">
      <w:start w:val="1"/>
      <w:numFmt w:val="decimal"/>
      <w:isLgl/>
      <w:lvlText w:val="%1.%2.%3.%4.%5.%6.%7.%8"/>
      <w:lvlJc w:val="left"/>
      <w:pPr>
        <w:ind w:left="2256" w:hanging="1440"/>
      </w:pPr>
      <w:rPr>
        <w:rFonts w:hint="default"/>
        <w:b/>
        <w:sz w:val="28"/>
      </w:rPr>
    </w:lvl>
    <w:lvl w:ilvl="8">
      <w:start w:val="1"/>
      <w:numFmt w:val="decimal"/>
      <w:isLgl/>
      <w:lvlText w:val="%1.%2.%3.%4.%5.%6.%7.%8.%9"/>
      <w:lvlJc w:val="left"/>
      <w:pPr>
        <w:ind w:left="2692" w:hanging="1800"/>
      </w:pPr>
      <w:rPr>
        <w:rFonts w:hint="default"/>
        <w:b/>
        <w:sz w:val="28"/>
      </w:rPr>
    </w:lvl>
  </w:abstractNum>
  <w:abstractNum w:abstractNumId="45" w15:restartNumberingAfterBreak="0">
    <w:nsid w:val="7DC42210"/>
    <w:multiLevelType w:val="hybridMultilevel"/>
    <w:tmpl w:val="EBB2AAE4"/>
    <w:lvl w:ilvl="0" w:tplc="A77CDB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0839C9"/>
    <w:multiLevelType w:val="multilevel"/>
    <w:tmpl w:val="44D4E9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40"/>
  </w:num>
  <w:num w:numId="3">
    <w:abstractNumId w:val="23"/>
  </w:num>
  <w:num w:numId="4">
    <w:abstractNumId w:val="33"/>
  </w:num>
  <w:num w:numId="5">
    <w:abstractNumId w:val="44"/>
  </w:num>
  <w:num w:numId="6">
    <w:abstractNumId w:val="12"/>
  </w:num>
  <w:num w:numId="7">
    <w:abstractNumId w:val="4"/>
  </w:num>
  <w:num w:numId="8">
    <w:abstractNumId w:val="21"/>
  </w:num>
  <w:num w:numId="9">
    <w:abstractNumId w:val="45"/>
  </w:num>
  <w:num w:numId="10">
    <w:abstractNumId w:val="26"/>
  </w:num>
  <w:num w:numId="11">
    <w:abstractNumId w:val="32"/>
  </w:num>
  <w:num w:numId="12">
    <w:abstractNumId w:val="19"/>
  </w:num>
  <w:num w:numId="13">
    <w:abstractNumId w:val="25"/>
  </w:num>
  <w:num w:numId="14">
    <w:abstractNumId w:val="38"/>
  </w:num>
  <w:num w:numId="15">
    <w:abstractNumId w:val="7"/>
  </w:num>
  <w:num w:numId="16">
    <w:abstractNumId w:val="1"/>
  </w:num>
  <w:num w:numId="17">
    <w:abstractNumId w:val="27"/>
  </w:num>
  <w:num w:numId="18">
    <w:abstractNumId w:val="37"/>
  </w:num>
  <w:num w:numId="19">
    <w:abstractNumId w:val="11"/>
  </w:num>
  <w:num w:numId="20">
    <w:abstractNumId w:val="46"/>
  </w:num>
  <w:num w:numId="21">
    <w:abstractNumId w:val="30"/>
  </w:num>
  <w:num w:numId="22">
    <w:abstractNumId w:val="8"/>
  </w:num>
  <w:num w:numId="23">
    <w:abstractNumId w:val="36"/>
  </w:num>
  <w:num w:numId="24">
    <w:abstractNumId w:val="42"/>
  </w:num>
  <w:num w:numId="25">
    <w:abstractNumId w:val="3"/>
  </w:num>
  <w:num w:numId="26">
    <w:abstractNumId w:val="31"/>
  </w:num>
  <w:num w:numId="27">
    <w:abstractNumId w:val="6"/>
  </w:num>
  <w:num w:numId="28">
    <w:abstractNumId w:val="39"/>
  </w:num>
  <w:num w:numId="29">
    <w:abstractNumId w:val="14"/>
  </w:num>
  <w:num w:numId="30">
    <w:abstractNumId w:val="18"/>
  </w:num>
  <w:num w:numId="31">
    <w:abstractNumId w:val="35"/>
  </w:num>
  <w:num w:numId="32">
    <w:abstractNumId w:val="0"/>
  </w:num>
  <w:num w:numId="33">
    <w:abstractNumId w:val="5"/>
  </w:num>
  <w:num w:numId="34">
    <w:abstractNumId w:val="22"/>
  </w:num>
  <w:num w:numId="35">
    <w:abstractNumId w:val="28"/>
  </w:num>
  <w:num w:numId="36">
    <w:abstractNumId w:val="13"/>
  </w:num>
  <w:num w:numId="37">
    <w:abstractNumId w:val="2"/>
  </w:num>
  <w:num w:numId="38">
    <w:abstractNumId w:val="24"/>
  </w:num>
  <w:num w:numId="39">
    <w:abstractNumId w:val="9"/>
  </w:num>
  <w:num w:numId="40">
    <w:abstractNumId w:val="29"/>
  </w:num>
  <w:num w:numId="41">
    <w:abstractNumId w:val="10"/>
  </w:num>
  <w:num w:numId="42">
    <w:abstractNumId w:val="16"/>
  </w:num>
  <w:num w:numId="43">
    <w:abstractNumId w:val="34"/>
  </w:num>
  <w:num w:numId="44">
    <w:abstractNumId w:val="15"/>
  </w:num>
  <w:num w:numId="45">
    <w:abstractNumId w:val="20"/>
  </w:num>
  <w:num w:numId="46">
    <w:abstractNumId w:val="4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5E"/>
    <w:rsid w:val="0001061E"/>
    <w:rsid w:val="00012F79"/>
    <w:rsid w:val="000173CD"/>
    <w:rsid w:val="00023A42"/>
    <w:rsid w:val="00030917"/>
    <w:rsid w:val="00033403"/>
    <w:rsid w:val="000430FE"/>
    <w:rsid w:val="00044C30"/>
    <w:rsid w:val="00056929"/>
    <w:rsid w:val="00056F04"/>
    <w:rsid w:val="000628B5"/>
    <w:rsid w:val="00064D56"/>
    <w:rsid w:val="000731DB"/>
    <w:rsid w:val="00073407"/>
    <w:rsid w:val="00090874"/>
    <w:rsid w:val="000948A1"/>
    <w:rsid w:val="000A0C7D"/>
    <w:rsid w:val="000B7BD2"/>
    <w:rsid w:val="000C484A"/>
    <w:rsid w:val="000E0534"/>
    <w:rsid w:val="000E13BE"/>
    <w:rsid w:val="000E29BD"/>
    <w:rsid w:val="000F2FAB"/>
    <w:rsid w:val="000F5482"/>
    <w:rsid w:val="0010793D"/>
    <w:rsid w:val="001160D3"/>
    <w:rsid w:val="00126CD0"/>
    <w:rsid w:val="00152A5E"/>
    <w:rsid w:val="00167643"/>
    <w:rsid w:val="00180C5A"/>
    <w:rsid w:val="00183E9D"/>
    <w:rsid w:val="001A5133"/>
    <w:rsid w:val="001B6D8D"/>
    <w:rsid w:val="001E0E70"/>
    <w:rsid w:val="001E45FC"/>
    <w:rsid w:val="001F3F8C"/>
    <w:rsid w:val="00200416"/>
    <w:rsid w:val="00220C61"/>
    <w:rsid w:val="00223953"/>
    <w:rsid w:val="002245AC"/>
    <w:rsid w:val="002327BB"/>
    <w:rsid w:val="00233B10"/>
    <w:rsid w:val="00237FE4"/>
    <w:rsid w:val="00264BD5"/>
    <w:rsid w:val="002704AE"/>
    <w:rsid w:val="0027415A"/>
    <w:rsid w:val="00287658"/>
    <w:rsid w:val="002B30CE"/>
    <w:rsid w:val="002C5EFD"/>
    <w:rsid w:val="002D1237"/>
    <w:rsid w:val="002D197C"/>
    <w:rsid w:val="002D1EA8"/>
    <w:rsid w:val="002D5A21"/>
    <w:rsid w:val="002E7BF8"/>
    <w:rsid w:val="00310483"/>
    <w:rsid w:val="00310502"/>
    <w:rsid w:val="003256DF"/>
    <w:rsid w:val="003268ED"/>
    <w:rsid w:val="00327047"/>
    <w:rsid w:val="00333B79"/>
    <w:rsid w:val="00357797"/>
    <w:rsid w:val="0037433E"/>
    <w:rsid w:val="00383453"/>
    <w:rsid w:val="003929AF"/>
    <w:rsid w:val="00396CFA"/>
    <w:rsid w:val="003A13DE"/>
    <w:rsid w:val="003A700F"/>
    <w:rsid w:val="003C1600"/>
    <w:rsid w:val="003C7252"/>
    <w:rsid w:val="003D09A0"/>
    <w:rsid w:val="003F3A92"/>
    <w:rsid w:val="003F542C"/>
    <w:rsid w:val="003F6166"/>
    <w:rsid w:val="004371ED"/>
    <w:rsid w:val="00441EFA"/>
    <w:rsid w:val="004A5BC1"/>
    <w:rsid w:val="004A7367"/>
    <w:rsid w:val="004B7BA1"/>
    <w:rsid w:val="004D7EFF"/>
    <w:rsid w:val="004E1FAD"/>
    <w:rsid w:val="004F4B5B"/>
    <w:rsid w:val="005020B9"/>
    <w:rsid w:val="005147A0"/>
    <w:rsid w:val="00523B08"/>
    <w:rsid w:val="0053541A"/>
    <w:rsid w:val="00537E61"/>
    <w:rsid w:val="005414C6"/>
    <w:rsid w:val="005457E3"/>
    <w:rsid w:val="005466A3"/>
    <w:rsid w:val="00550D90"/>
    <w:rsid w:val="00552CAE"/>
    <w:rsid w:val="00575477"/>
    <w:rsid w:val="00577F54"/>
    <w:rsid w:val="005963A1"/>
    <w:rsid w:val="005F265B"/>
    <w:rsid w:val="005F30E6"/>
    <w:rsid w:val="005F3FC0"/>
    <w:rsid w:val="005F499F"/>
    <w:rsid w:val="00606BED"/>
    <w:rsid w:val="006133C1"/>
    <w:rsid w:val="00622308"/>
    <w:rsid w:val="00634882"/>
    <w:rsid w:val="006571C7"/>
    <w:rsid w:val="006820F8"/>
    <w:rsid w:val="00682B25"/>
    <w:rsid w:val="00685D1D"/>
    <w:rsid w:val="006954CA"/>
    <w:rsid w:val="006A778B"/>
    <w:rsid w:val="006A7998"/>
    <w:rsid w:val="006B4EB4"/>
    <w:rsid w:val="006E17B5"/>
    <w:rsid w:val="00705949"/>
    <w:rsid w:val="00711673"/>
    <w:rsid w:val="00712B6D"/>
    <w:rsid w:val="007164C1"/>
    <w:rsid w:val="007224C3"/>
    <w:rsid w:val="00724003"/>
    <w:rsid w:val="00734A48"/>
    <w:rsid w:val="00735B32"/>
    <w:rsid w:val="00752A0E"/>
    <w:rsid w:val="00756491"/>
    <w:rsid w:val="007859BB"/>
    <w:rsid w:val="007A3D42"/>
    <w:rsid w:val="007B16E3"/>
    <w:rsid w:val="007D092C"/>
    <w:rsid w:val="007E13F5"/>
    <w:rsid w:val="007E4A41"/>
    <w:rsid w:val="007E5EB6"/>
    <w:rsid w:val="007F0886"/>
    <w:rsid w:val="007F1272"/>
    <w:rsid w:val="007F3D8A"/>
    <w:rsid w:val="007F7027"/>
    <w:rsid w:val="00810E69"/>
    <w:rsid w:val="008506A0"/>
    <w:rsid w:val="008562DC"/>
    <w:rsid w:val="00881E44"/>
    <w:rsid w:val="00882282"/>
    <w:rsid w:val="008849AB"/>
    <w:rsid w:val="00885BE8"/>
    <w:rsid w:val="00887E32"/>
    <w:rsid w:val="0089524B"/>
    <w:rsid w:val="008A5134"/>
    <w:rsid w:val="008C388A"/>
    <w:rsid w:val="008D4883"/>
    <w:rsid w:val="008E3BEE"/>
    <w:rsid w:val="008E5F5D"/>
    <w:rsid w:val="0090095B"/>
    <w:rsid w:val="00902817"/>
    <w:rsid w:val="00912259"/>
    <w:rsid w:val="00921884"/>
    <w:rsid w:val="009243FE"/>
    <w:rsid w:val="009253E1"/>
    <w:rsid w:val="00926728"/>
    <w:rsid w:val="009354DE"/>
    <w:rsid w:val="00951E44"/>
    <w:rsid w:val="009674E0"/>
    <w:rsid w:val="0097488F"/>
    <w:rsid w:val="00975543"/>
    <w:rsid w:val="00984DB2"/>
    <w:rsid w:val="00986154"/>
    <w:rsid w:val="009A2A5C"/>
    <w:rsid w:val="009A2CB0"/>
    <w:rsid w:val="009A3A85"/>
    <w:rsid w:val="009B3848"/>
    <w:rsid w:val="009B58D6"/>
    <w:rsid w:val="009C55F5"/>
    <w:rsid w:val="009E250E"/>
    <w:rsid w:val="009E27AF"/>
    <w:rsid w:val="00A17F9F"/>
    <w:rsid w:val="00A2154B"/>
    <w:rsid w:val="00A21AC1"/>
    <w:rsid w:val="00A2218B"/>
    <w:rsid w:val="00A2346B"/>
    <w:rsid w:val="00A31D80"/>
    <w:rsid w:val="00A7647B"/>
    <w:rsid w:val="00A76981"/>
    <w:rsid w:val="00AA0BB9"/>
    <w:rsid w:val="00AA5F97"/>
    <w:rsid w:val="00AB4037"/>
    <w:rsid w:val="00AB4959"/>
    <w:rsid w:val="00AC2ADD"/>
    <w:rsid w:val="00AC7B6B"/>
    <w:rsid w:val="00AD3DD6"/>
    <w:rsid w:val="00AE05D0"/>
    <w:rsid w:val="00AF32D6"/>
    <w:rsid w:val="00AF519B"/>
    <w:rsid w:val="00AF72AE"/>
    <w:rsid w:val="00B05E81"/>
    <w:rsid w:val="00B444F5"/>
    <w:rsid w:val="00B5744B"/>
    <w:rsid w:val="00B61A1C"/>
    <w:rsid w:val="00B6478D"/>
    <w:rsid w:val="00B718CB"/>
    <w:rsid w:val="00B77E70"/>
    <w:rsid w:val="00B87B88"/>
    <w:rsid w:val="00B93364"/>
    <w:rsid w:val="00BA76D0"/>
    <w:rsid w:val="00BA7C63"/>
    <w:rsid w:val="00BB4E0F"/>
    <w:rsid w:val="00BB7859"/>
    <w:rsid w:val="00BC27DE"/>
    <w:rsid w:val="00BD5B21"/>
    <w:rsid w:val="00BF2663"/>
    <w:rsid w:val="00C06712"/>
    <w:rsid w:val="00C11006"/>
    <w:rsid w:val="00C433B5"/>
    <w:rsid w:val="00C5532F"/>
    <w:rsid w:val="00C57407"/>
    <w:rsid w:val="00C62C5E"/>
    <w:rsid w:val="00CA6FFA"/>
    <w:rsid w:val="00CB1B13"/>
    <w:rsid w:val="00CB3094"/>
    <w:rsid w:val="00CC4B64"/>
    <w:rsid w:val="00CC6283"/>
    <w:rsid w:val="00CE4788"/>
    <w:rsid w:val="00CF7339"/>
    <w:rsid w:val="00D00DF2"/>
    <w:rsid w:val="00D13812"/>
    <w:rsid w:val="00D22914"/>
    <w:rsid w:val="00D323B5"/>
    <w:rsid w:val="00D451AC"/>
    <w:rsid w:val="00D62094"/>
    <w:rsid w:val="00D650C2"/>
    <w:rsid w:val="00D66DAA"/>
    <w:rsid w:val="00D71ADF"/>
    <w:rsid w:val="00D73BCA"/>
    <w:rsid w:val="00D75B78"/>
    <w:rsid w:val="00DC6AC3"/>
    <w:rsid w:val="00DD5FAA"/>
    <w:rsid w:val="00DE17C4"/>
    <w:rsid w:val="00E03BDA"/>
    <w:rsid w:val="00E27613"/>
    <w:rsid w:val="00E30B04"/>
    <w:rsid w:val="00E44298"/>
    <w:rsid w:val="00E47051"/>
    <w:rsid w:val="00E5547C"/>
    <w:rsid w:val="00E72788"/>
    <w:rsid w:val="00E818EB"/>
    <w:rsid w:val="00E86E61"/>
    <w:rsid w:val="00E9042F"/>
    <w:rsid w:val="00E94A1F"/>
    <w:rsid w:val="00EA17B3"/>
    <w:rsid w:val="00EA38BE"/>
    <w:rsid w:val="00EB3F40"/>
    <w:rsid w:val="00EB7CB6"/>
    <w:rsid w:val="00EC691D"/>
    <w:rsid w:val="00ED63E8"/>
    <w:rsid w:val="00EE2C3A"/>
    <w:rsid w:val="00EE6229"/>
    <w:rsid w:val="00EF3816"/>
    <w:rsid w:val="00EF3A36"/>
    <w:rsid w:val="00EF4D94"/>
    <w:rsid w:val="00EF57CA"/>
    <w:rsid w:val="00F3565B"/>
    <w:rsid w:val="00F40F10"/>
    <w:rsid w:val="00F56F72"/>
    <w:rsid w:val="00F60E08"/>
    <w:rsid w:val="00F66C2E"/>
    <w:rsid w:val="00F71E2A"/>
    <w:rsid w:val="00F73E05"/>
    <w:rsid w:val="00F9108E"/>
    <w:rsid w:val="00FA26F3"/>
    <w:rsid w:val="00FA31A7"/>
    <w:rsid w:val="00FA78AA"/>
    <w:rsid w:val="00FB04C5"/>
    <w:rsid w:val="00FB6DB9"/>
    <w:rsid w:val="00FC052E"/>
    <w:rsid w:val="00FC5EFC"/>
    <w:rsid w:val="00FD0455"/>
    <w:rsid w:val="00FE35BD"/>
    <w:rsid w:val="00FF0B65"/>
    <w:rsid w:val="00FF255F"/>
    <w:rsid w:val="00FF6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712A"/>
  <w15:docId w15:val="{4ED4DE28-9F01-4627-AF2D-5F6DF2FF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D6"/>
    <w:rPr>
      <w:rFonts w:ascii="Calibri" w:eastAsia="Calibri" w:hAnsi="Calibri" w:cs="Arial"/>
    </w:rPr>
  </w:style>
  <w:style w:type="paragraph" w:styleId="Titre1">
    <w:name w:val="heading 1"/>
    <w:basedOn w:val="Normal"/>
    <w:next w:val="Normal"/>
    <w:link w:val="Titre1Car"/>
    <w:uiPriority w:val="9"/>
    <w:qFormat/>
    <w:rsid w:val="00C62C5E"/>
    <w:pPr>
      <w:keepNext/>
      <w:keepLines/>
      <w:spacing w:before="240" w:after="0"/>
      <w:outlineLvl w:val="0"/>
    </w:pPr>
    <w:rPr>
      <w:rFonts w:ascii="Cambria" w:eastAsia="Times New Roman" w:hAnsi="Cambria" w:cs="Times New Roman"/>
      <w:color w:val="365F91"/>
      <w:sz w:val="32"/>
      <w:szCs w:val="32"/>
    </w:rPr>
  </w:style>
  <w:style w:type="paragraph" w:styleId="Titre2">
    <w:name w:val="heading 2"/>
    <w:basedOn w:val="Normal"/>
    <w:next w:val="Normal"/>
    <w:link w:val="Titre2Car"/>
    <w:uiPriority w:val="9"/>
    <w:unhideWhenUsed/>
    <w:qFormat/>
    <w:rsid w:val="00C62C5E"/>
    <w:pPr>
      <w:keepNext/>
      <w:keepLines/>
      <w:spacing w:before="40" w:after="0"/>
      <w:outlineLvl w:val="1"/>
    </w:pPr>
    <w:rPr>
      <w:rFonts w:ascii="Cambria" w:eastAsia="Times New Roman" w:hAnsi="Cambria" w:cs="Times New Roman"/>
      <w:color w:val="365F91"/>
      <w:sz w:val="26"/>
      <w:szCs w:val="26"/>
    </w:rPr>
  </w:style>
  <w:style w:type="paragraph" w:styleId="Titre3">
    <w:name w:val="heading 3"/>
    <w:basedOn w:val="Normal"/>
    <w:next w:val="Normal"/>
    <w:link w:val="Titre3Car"/>
    <w:uiPriority w:val="9"/>
    <w:unhideWhenUsed/>
    <w:qFormat/>
    <w:rsid w:val="00C62C5E"/>
    <w:pPr>
      <w:keepNext/>
      <w:keepLines/>
      <w:spacing w:before="40" w:after="0"/>
      <w:outlineLvl w:val="2"/>
    </w:pPr>
    <w:rPr>
      <w:rFonts w:ascii="Cambria" w:eastAsia="Times New Roman" w:hAnsi="Cambria" w:cs="Times New Roman"/>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2C5E"/>
    <w:rPr>
      <w:rFonts w:ascii="Cambria" w:eastAsia="Times New Roman" w:hAnsi="Cambria" w:cs="Times New Roman"/>
      <w:color w:val="365F91"/>
      <w:sz w:val="32"/>
      <w:szCs w:val="32"/>
    </w:rPr>
  </w:style>
  <w:style w:type="character" w:customStyle="1" w:styleId="Titre2Car">
    <w:name w:val="Titre 2 Car"/>
    <w:basedOn w:val="Policepardfaut"/>
    <w:link w:val="Titre2"/>
    <w:uiPriority w:val="9"/>
    <w:rsid w:val="00C62C5E"/>
    <w:rPr>
      <w:rFonts w:ascii="Cambria" w:eastAsia="Times New Roman" w:hAnsi="Cambria" w:cs="Times New Roman"/>
      <w:color w:val="365F91"/>
      <w:sz w:val="26"/>
      <w:szCs w:val="26"/>
    </w:rPr>
  </w:style>
  <w:style w:type="character" w:customStyle="1" w:styleId="Titre3Car">
    <w:name w:val="Titre 3 Car"/>
    <w:basedOn w:val="Policepardfaut"/>
    <w:link w:val="Titre3"/>
    <w:uiPriority w:val="9"/>
    <w:rsid w:val="00C62C5E"/>
    <w:rPr>
      <w:rFonts w:ascii="Cambria" w:eastAsia="Times New Roman" w:hAnsi="Cambria" w:cs="Times New Roman"/>
      <w:color w:val="243F60"/>
      <w:sz w:val="24"/>
      <w:szCs w:val="24"/>
    </w:rPr>
  </w:style>
  <w:style w:type="paragraph" w:styleId="Paragraphedeliste">
    <w:name w:val="List Paragraph"/>
    <w:basedOn w:val="Normal"/>
    <w:uiPriority w:val="34"/>
    <w:qFormat/>
    <w:rsid w:val="00C62C5E"/>
    <w:pPr>
      <w:ind w:left="720"/>
      <w:contextualSpacing/>
    </w:pPr>
  </w:style>
  <w:style w:type="paragraph" w:styleId="Textedebulles">
    <w:name w:val="Balloon Text"/>
    <w:basedOn w:val="Normal"/>
    <w:link w:val="TextedebullesCar"/>
    <w:uiPriority w:val="99"/>
    <w:semiHidden/>
    <w:unhideWhenUsed/>
    <w:rsid w:val="00C62C5E"/>
    <w:pPr>
      <w:spacing w:after="0" w:line="240" w:lineRule="auto"/>
    </w:pPr>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C62C5E"/>
    <w:rPr>
      <w:rFonts w:ascii="Tahoma" w:eastAsia="Calibri" w:hAnsi="Tahoma" w:cs="Times New Roman"/>
      <w:sz w:val="16"/>
      <w:szCs w:val="16"/>
    </w:rPr>
  </w:style>
  <w:style w:type="paragraph" w:styleId="En-tte">
    <w:name w:val="header"/>
    <w:basedOn w:val="Normal"/>
    <w:link w:val="En-tteCar"/>
    <w:uiPriority w:val="99"/>
    <w:unhideWhenUsed/>
    <w:rsid w:val="00C62C5E"/>
    <w:pPr>
      <w:tabs>
        <w:tab w:val="center" w:pos="4680"/>
        <w:tab w:val="right" w:pos="9360"/>
      </w:tabs>
      <w:spacing w:after="0" w:line="240" w:lineRule="auto"/>
    </w:pPr>
  </w:style>
  <w:style w:type="character" w:customStyle="1" w:styleId="En-tteCar">
    <w:name w:val="En-tête Car"/>
    <w:basedOn w:val="Policepardfaut"/>
    <w:link w:val="En-tte"/>
    <w:uiPriority w:val="99"/>
    <w:rsid w:val="00C62C5E"/>
    <w:rPr>
      <w:rFonts w:ascii="Calibri" w:eastAsia="Calibri" w:hAnsi="Calibri" w:cs="Arial"/>
    </w:rPr>
  </w:style>
  <w:style w:type="paragraph" w:styleId="Pieddepage">
    <w:name w:val="footer"/>
    <w:basedOn w:val="Normal"/>
    <w:link w:val="PieddepageCar"/>
    <w:uiPriority w:val="99"/>
    <w:unhideWhenUsed/>
    <w:rsid w:val="00C62C5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62C5E"/>
    <w:rPr>
      <w:rFonts w:ascii="Calibri" w:eastAsia="Calibri" w:hAnsi="Calibri" w:cs="Arial"/>
    </w:rPr>
  </w:style>
  <w:style w:type="paragraph" w:customStyle="1" w:styleId="Default">
    <w:name w:val="Default"/>
    <w:rsid w:val="00C62C5E"/>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Policepardfaut1">
    <w:name w:val="Police par défaut1"/>
    <w:rsid w:val="00C62C5E"/>
  </w:style>
  <w:style w:type="character" w:styleId="Lienhypertexte">
    <w:name w:val="Hyperlink"/>
    <w:uiPriority w:val="99"/>
    <w:unhideWhenUsed/>
    <w:rsid w:val="00C62C5E"/>
    <w:rPr>
      <w:color w:val="0000FF"/>
      <w:u w:val="single"/>
    </w:rPr>
  </w:style>
  <w:style w:type="paragraph" w:styleId="TM3">
    <w:name w:val="toc 3"/>
    <w:basedOn w:val="Normal"/>
    <w:next w:val="Normal"/>
    <w:autoRedefine/>
    <w:uiPriority w:val="39"/>
    <w:unhideWhenUsed/>
    <w:rsid w:val="00C62C5E"/>
    <w:pPr>
      <w:spacing w:after="100"/>
      <w:ind w:left="440"/>
    </w:pPr>
  </w:style>
  <w:style w:type="paragraph" w:styleId="En-ttedetabledesmatires">
    <w:name w:val="TOC Heading"/>
    <w:basedOn w:val="Titre1"/>
    <w:next w:val="Normal"/>
    <w:uiPriority w:val="39"/>
    <w:unhideWhenUsed/>
    <w:qFormat/>
    <w:rsid w:val="00C62C5E"/>
    <w:pPr>
      <w:spacing w:before="480"/>
      <w:outlineLvl w:val="9"/>
    </w:pPr>
    <w:rPr>
      <w:b/>
      <w:bCs/>
      <w:sz w:val="28"/>
      <w:szCs w:val="28"/>
    </w:rPr>
  </w:style>
  <w:style w:type="paragraph" w:styleId="TM1">
    <w:name w:val="toc 1"/>
    <w:basedOn w:val="Normal"/>
    <w:next w:val="Normal"/>
    <w:autoRedefine/>
    <w:uiPriority w:val="39"/>
    <w:unhideWhenUsed/>
    <w:rsid w:val="00C62C5E"/>
    <w:pPr>
      <w:tabs>
        <w:tab w:val="left" w:pos="660"/>
        <w:tab w:val="right" w:leader="dot" w:pos="9350"/>
      </w:tabs>
      <w:spacing w:after="0" w:line="240" w:lineRule="auto"/>
    </w:pPr>
    <w:rPr>
      <w:rFonts w:ascii="Times New Roman" w:hAnsi="Times New Roman" w:cs="Times New Roman"/>
      <w:b/>
      <w:noProof/>
    </w:rPr>
  </w:style>
  <w:style w:type="paragraph" w:styleId="TM2">
    <w:name w:val="toc 2"/>
    <w:basedOn w:val="Normal"/>
    <w:next w:val="Normal"/>
    <w:autoRedefine/>
    <w:uiPriority w:val="39"/>
    <w:unhideWhenUsed/>
    <w:rsid w:val="00C62C5E"/>
    <w:pPr>
      <w:tabs>
        <w:tab w:val="left" w:pos="880"/>
        <w:tab w:val="right" w:leader="dot" w:pos="9350"/>
      </w:tabs>
      <w:spacing w:after="100"/>
      <w:ind w:left="220"/>
    </w:pPr>
    <w:rPr>
      <w:rFonts w:ascii="Times New Roman" w:hAnsi="Times New Roman" w:cs="Times New Roman"/>
      <w:b/>
      <w:noProof/>
    </w:rPr>
  </w:style>
  <w:style w:type="character" w:customStyle="1" w:styleId="CommentaireCar">
    <w:name w:val="Commentaire Car"/>
    <w:basedOn w:val="Policepardfaut"/>
    <w:link w:val="Commentaire"/>
    <w:uiPriority w:val="99"/>
    <w:semiHidden/>
    <w:rsid w:val="00C62C5E"/>
    <w:rPr>
      <w:rFonts w:ascii="Calibri" w:eastAsia="Calibri" w:hAnsi="Calibri" w:cs="Times New Roman"/>
      <w:sz w:val="20"/>
      <w:szCs w:val="20"/>
    </w:rPr>
  </w:style>
  <w:style w:type="paragraph" w:styleId="Commentaire">
    <w:name w:val="annotation text"/>
    <w:basedOn w:val="Normal"/>
    <w:link w:val="CommentaireCar"/>
    <w:uiPriority w:val="99"/>
    <w:semiHidden/>
    <w:unhideWhenUsed/>
    <w:rsid w:val="00C62C5E"/>
    <w:pPr>
      <w:spacing w:line="240" w:lineRule="auto"/>
    </w:pPr>
    <w:rPr>
      <w:rFonts w:cs="Times New Roman"/>
      <w:sz w:val="20"/>
      <w:szCs w:val="20"/>
    </w:rPr>
  </w:style>
  <w:style w:type="character" w:customStyle="1" w:styleId="ObjetducommentaireCar">
    <w:name w:val="Objet du commentaire Car"/>
    <w:basedOn w:val="CommentaireCar"/>
    <w:link w:val="Objetducommentaire"/>
    <w:uiPriority w:val="99"/>
    <w:semiHidden/>
    <w:rsid w:val="00C62C5E"/>
    <w:rPr>
      <w:rFonts w:ascii="Calibri" w:eastAsia="Calibri"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C62C5E"/>
    <w:rPr>
      <w:b/>
      <w:bCs/>
    </w:rPr>
  </w:style>
  <w:style w:type="paragraph" w:styleId="Sansinterligne">
    <w:name w:val="No Spacing"/>
    <w:link w:val="SansinterligneCar"/>
    <w:uiPriority w:val="1"/>
    <w:qFormat/>
    <w:rsid w:val="00C62C5E"/>
    <w:pPr>
      <w:spacing w:after="0" w:line="240" w:lineRule="auto"/>
    </w:pPr>
    <w:rPr>
      <w:rFonts w:ascii="Calibri" w:eastAsia="Calibri" w:hAnsi="Calibri" w:cs="Arial"/>
      <w:lang w:val="en-US"/>
    </w:rPr>
  </w:style>
  <w:style w:type="paragraph" w:styleId="Citationintense">
    <w:name w:val="Intense Quote"/>
    <w:basedOn w:val="Normal"/>
    <w:next w:val="Normal"/>
    <w:link w:val="CitationintenseCar"/>
    <w:uiPriority w:val="30"/>
    <w:qFormat/>
    <w:rsid w:val="00C62C5E"/>
    <w:pPr>
      <w:pBdr>
        <w:top w:val="single" w:sz="4" w:space="10" w:color="4F81BD"/>
        <w:bottom w:val="single" w:sz="4" w:space="10" w:color="4F81BD"/>
      </w:pBdr>
      <w:spacing w:before="360" w:after="360"/>
      <w:ind w:left="864" w:right="864"/>
      <w:jc w:val="center"/>
    </w:pPr>
    <w:rPr>
      <w:rFonts w:cs="Times New Roman"/>
      <w:i/>
      <w:iCs/>
      <w:color w:val="4F81BD"/>
      <w:sz w:val="20"/>
      <w:szCs w:val="20"/>
    </w:rPr>
  </w:style>
  <w:style w:type="character" w:customStyle="1" w:styleId="CitationintenseCar">
    <w:name w:val="Citation intense Car"/>
    <w:basedOn w:val="Policepardfaut"/>
    <w:link w:val="Citationintense"/>
    <w:uiPriority w:val="30"/>
    <w:rsid w:val="00C62C5E"/>
    <w:rPr>
      <w:rFonts w:ascii="Calibri" w:eastAsia="Calibri" w:hAnsi="Calibri" w:cs="Times New Roman"/>
      <w:i/>
      <w:iCs/>
      <w:color w:val="4F81BD"/>
      <w:sz w:val="20"/>
      <w:szCs w:val="20"/>
    </w:rPr>
  </w:style>
  <w:style w:type="paragraph" w:customStyle="1" w:styleId="BodyA">
    <w:name w:val="Body A"/>
    <w:rsid w:val="00AC7B6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character" w:customStyle="1" w:styleId="Mentionnonrsolue1">
    <w:name w:val="Mention non résolue1"/>
    <w:basedOn w:val="Policepardfaut"/>
    <w:uiPriority w:val="99"/>
    <w:semiHidden/>
    <w:unhideWhenUsed/>
    <w:rsid w:val="00810E69"/>
    <w:rPr>
      <w:color w:val="605E5C"/>
      <w:shd w:val="clear" w:color="auto" w:fill="E1DFDD"/>
    </w:rPr>
  </w:style>
  <w:style w:type="character" w:customStyle="1" w:styleId="SansinterligneCar">
    <w:name w:val="Sans interligne Car"/>
    <w:link w:val="Sansinterligne"/>
    <w:uiPriority w:val="1"/>
    <w:rsid w:val="00724003"/>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ie.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itie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ie.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DF4C-0E84-4BA6-95B0-61B4BCB4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8464</Words>
  <Characters>46558</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cp:revision>
  <dcterms:created xsi:type="dcterms:W3CDTF">2020-11-30T14:13:00Z</dcterms:created>
  <dcterms:modified xsi:type="dcterms:W3CDTF">2020-11-30T14:13:00Z</dcterms:modified>
</cp:coreProperties>
</file>